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996F" w14:textId="77777777" w:rsidR="00A9793E" w:rsidRDefault="00614647">
      <w:pPr>
        <w:pStyle w:val="Title"/>
      </w:pPr>
      <w:r>
        <w:t>COVERAM</w:t>
      </w:r>
      <w:r>
        <w:rPr>
          <w:position w:val="8"/>
          <w:sz w:val="16"/>
        </w:rPr>
        <w:t>®</w:t>
      </w:r>
      <w:r>
        <w:rPr>
          <w:spacing w:val="17"/>
          <w:position w:val="8"/>
          <w:sz w:val="16"/>
        </w:rPr>
        <w:t xml:space="preserve"> </w:t>
      </w:r>
      <w:r>
        <w:rPr>
          <w:spacing w:val="-2"/>
        </w:rPr>
        <w:t>Tablet</w:t>
      </w:r>
    </w:p>
    <w:p w14:paraId="4C2B9970" w14:textId="77777777" w:rsidR="00A9793E" w:rsidRDefault="00614647">
      <w:pPr>
        <w:pStyle w:val="BodyText"/>
        <w:spacing w:before="1" w:line="276" w:lineRule="auto"/>
      </w:pPr>
      <w:r>
        <w:rPr>
          <w:b/>
        </w:rPr>
        <w:t>BİLEŞİM</w:t>
      </w:r>
      <w:r>
        <w:t>* COVERAM 5 mg perindopril arjinin(per)/5 mg amlodipin(amlo), 5 mg per/10 mg amlo, 10 mg per/5</w:t>
      </w:r>
      <w:r>
        <w:rPr>
          <w:spacing w:val="-1"/>
        </w:rPr>
        <w:t xml:space="preserve"> </w:t>
      </w:r>
      <w:r>
        <w:t>mg</w:t>
      </w:r>
      <w:r>
        <w:rPr>
          <w:spacing w:val="-4"/>
        </w:rPr>
        <w:t xml:space="preserve"> </w:t>
      </w:r>
      <w:r>
        <w:t>amlo,</w:t>
      </w:r>
      <w:r>
        <w:rPr>
          <w:spacing w:val="-1"/>
        </w:rPr>
        <w:t xml:space="preserve"> </w:t>
      </w:r>
      <w:r>
        <w:t>10</w:t>
      </w:r>
      <w:r>
        <w:rPr>
          <w:spacing w:val="-4"/>
        </w:rPr>
        <w:t xml:space="preserve"> </w:t>
      </w:r>
      <w:r>
        <w:t>mg</w:t>
      </w:r>
      <w:r>
        <w:rPr>
          <w:spacing w:val="-1"/>
        </w:rPr>
        <w:t xml:space="preserve"> </w:t>
      </w:r>
      <w:r>
        <w:t>per/</w:t>
      </w:r>
      <w:r>
        <w:rPr>
          <w:spacing w:val="-3"/>
        </w:rPr>
        <w:t xml:space="preserve"> </w:t>
      </w:r>
      <w:r>
        <w:t>10</w:t>
      </w:r>
      <w:r>
        <w:rPr>
          <w:spacing w:val="-1"/>
        </w:rPr>
        <w:t xml:space="preserve"> </w:t>
      </w:r>
      <w:r>
        <w:t>mg</w:t>
      </w:r>
      <w:r>
        <w:rPr>
          <w:spacing w:val="-1"/>
        </w:rPr>
        <w:t xml:space="preserve"> </w:t>
      </w:r>
      <w:r>
        <w:t>amlo</w:t>
      </w:r>
      <w:r>
        <w:rPr>
          <w:spacing w:val="-1"/>
        </w:rPr>
        <w:t xml:space="preserve"> </w:t>
      </w:r>
      <w:r>
        <w:t>içeren</w:t>
      </w:r>
      <w:r>
        <w:rPr>
          <w:spacing w:val="-1"/>
        </w:rPr>
        <w:t xml:space="preserve"> </w:t>
      </w:r>
      <w:r>
        <w:t>5</w:t>
      </w:r>
      <w:r>
        <w:rPr>
          <w:spacing w:val="-3"/>
        </w:rPr>
        <w:t xml:space="preserve"> </w:t>
      </w:r>
      <w:r>
        <w:t>mg</w:t>
      </w:r>
      <w:r>
        <w:rPr>
          <w:spacing w:val="-1"/>
        </w:rPr>
        <w:t xml:space="preserve"> </w:t>
      </w:r>
      <w:r>
        <w:t>/ 5mg,</w:t>
      </w:r>
      <w:r>
        <w:rPr>
          <w:spacing w:val="-1"/>
        </w:rPr>
        <w:t xml:space="preserve"> </w:t>
      </w:r>
      <w:r>
        <w:t>5</w:t>
      </w:r>
      <w:r>
        <w:rPr>
          <w:spacing w:val="-4"/>
        </w:rPr>
        <w:t xml:space="preserve"> </w:t>
      </w:r>
      <w:r>
        <w:t>mg</w:t>
      </w:r>
      <w:r>
        <w:rPr>
          <w:spacing w:val="-1"/>
        </w:rPr>
        <w:t xml:space="preserve"> </w:t>
      </w:r>
      <w:r>
        <w:t>/ 10mg, 10mg</w:t>
      </w:r>
      <w:r>
        <w:rPr>
          <w:spacing w:val="-1"/>
        </w:rPr>
        <w:t xml:space="preserve"> </w:t>
      </w:r>
      <w:r>
        <w:t>/5</w:t>
      </w:r>
      <w:r>
        <w:rPr>
          <w:spacing w:val="-4"/>
        </w:rPr>
        <w:t xml:space="preserve"> </w:t>
      </w:r>
      <w:r>
        <w:t>mg</w:t>
      </w:r>
      <w:r>
        <w:rPr>
          <w:spacing w:val="-1"/>
        </w:rPr>
        <w:t xml:space="preserve"> </w:t>
      </w:r>
      <w:r>
        <w:t>10</w:t>
      </w:r>
      <w:r>
        <w:rPr>
          <w:spacing w:val="-4"/>
        </w:rPr>
        <w:t xml:space="preserve"> </w:t>
      </w:r>
      <w:r>
        <w:t>mg</w:t>
      </w:r>
      <w:r>
        <w:rPr>
          <w:spacing w:val="-1"/>
        </w:rPr>
        <w:t xml:space="preserve"> </w:t>
      </w:r>
      <w:r>
        <w:t>/</w:t>
      </w:r>
      <w:r>
        <w:rPr>
          <w:spacing w:val="-3"/>
        </w:rPr>
        <w:t xml:space="preserve"> </w:t>
      </w:r>
      <w:r>
        <w:t>10mg</w:t>
      </w:r>
      <w:r>
        <w:rPr>
          <w:spacing w:val="-1"/>
        </w:rPr>
        <w:t xml:space="preserve"> </w:t>
      </w:r>
      <w:r>
        <w:t xml:space="preserve">tabletler. Yardımcı madde olarak laktoz (buzağı kaynaklı) içermektedir. </w:t>
      </w:r>
      <w:r>
        <w:rPr>
          <w:b/>
        </w:rPr>
        <w:t>ENDİKASYONLAR*</w:t>
      </w:r>
      <w:r>
        <w:t>Daha önce aynı dozlarda perindopril ve amlodipin ile aynı zamanda tedavi edilen hastalarda esansiyel hipertansiyon ve/veya stabil</w:t>
      </w:r>
      <w:r>
        <w:rPr>
          <w:spacing w:val="-1"/>
        </w:rPr>
        <w:t xml:space="preserve"> </w:t>
      </w:r>
      <w:r>
        <w:t>koroner</w:t>
      </w:r>
      <w:r>
        <w:rPr>
          <w:spacing w:val="-1"/>
        </w:rPr>
        <w:t xml:space="preserve"> </w:t>
      </w:r>
      <w:r>
        <w:t>arter hastalığının</w:t>
      </w:r>
      <w:r>
        <w:rPr>
          <w:spacing w:val="-2"/>
        </w:rPr>
        <w:t xml:space="preserve"> </w:t>
      </w:r>
      <w:r>
        <w:t>ikame</w:t>
      </w:r>
      <w:r>
        <w:rPr>
          <w:spacing w:val="-2"/>
        </w:rPr>
        <w:t xml:space="preserve"> </w:t>
      </w:r>
      <w:r>
        <w:t xml:space="preserve">tedavisinde endikedir. </w:t>
      </w:r>
      <w:r>
        <w:rPr>
          <w:b/>
        </w:rPr>
        <w:t>DOZAJ</w:t>
      </w:r>
      <w:r>
        <w:rPr>
          <w:b/>
          <w:spacing w:val="-2"/>
        </w:rPr>
        <w:t xml:space="preserve"> </w:t>
      </w:r>
      <w:r>
        <w:rPr>
          <w:b/>
        </w:rPr>
        <w:t>VE</w:t>
      </w:r>
      <w:r>
        <w:rPr>
          <w:b/>
          <w:spacing w:val="-1"/>
        </w:rPr>
        <w:t xml:space="preserve"> </w:t>
      </w:r>
      <w:r>
        <w:rPr>
          <w:b/>
        </w:rPr>
        <w:t>UYGULAMA</w:t>
      </w:r>
      <w:r>
        <w:rPr>
          <w:b/>
          <w:spacing w:val="-1"/>
        </w:rPr>
        <w:t xml:space="preserve"> </w:t>
      </w:r>
      <w:r>
        <w:rPr>
          <w:b/>
        </w:rPr>
        <w:t xml:space="preserve">ŞEKLİ* </w:t>
      </w:r>
      <w:r>
        <w:t>Sabahları aç</w:t>
      </w:r>
      <w:r>
        <w:rPr>
          <w:spacing w:val="-4"/>
        </w:rPr>
        <w:t xml:space="preserve"> </w:t>
      </w:r>
      <w:r>
        <w:t>karnına</w:t>
      </w:r>
      <w:r>
        <w:rPr>
          <w:spacing w:val="-7"/>
        </w:rPr>
        <w:t xml:space="preserve"> </w:t>
      </w:r>
      <w:r>
        <w:t>günde</w:t>
      </w:r>
      <w:r>
        <w:rPr>
          <w:spacing w:val="-7"/>
        </w:rPr>
        <w:t xml:space="preserve"> </w:t>
      </w:r>
      <w:r>
        <w:t>tek</w:t>
      </w:r>
      <w:r>
        <w:rPr>
          <w:spacing w:val="-7"/>
        </w:rPr>
        <w:t xml:space="preserve"> </w:t>
      </w:r>
      <w:r>
        <w:t>doz</w:t>
      </w:r>
      <w:r>
        <w:rPr>
          <w:spacing w:val="-7"/>
        </w:rPr>
        <w:t xml:space="preserve"> </w:t>
      </w:r>
      <w:r>
        <w:t>tablet.</w:t>
      </w:r>
      <w:r>
        <w:rPr>
          <w:spacing w:val="-5"/>
        </w:rPr>
        <w:t xml:space="preserve"> </w:t>
      </w:r>
      <w:r>
        <w:t>Coveram</w:t>
      </w:r>
      <w:r>
        <w:rPr>
          <w:spacing w:val="-6"/>
        </w:rPr>
        <w:t xml:space="preserve"> </w:t>
      </w:r>
      <w:r>
        <w:t>başlangıç</w:t>
      </w:r>
      <w:r>
        <w:rPr>
          <w:spacing w:val="-7"/>
        </w:rPr>
        <w:t xml:space="preserve"> </w:t>
      </w:r>
      <w:r>
        <w:t>tedavisi</w:t>
      </w:r>
      <w:r>
        <w:rPr>
          <w:spacing w:val="-6"/>
        </w:rPr>
        <w:t xml:space="preserve"> </w:t>
      </w:r>
      <w:r>
        <w:t>için</w:t>
      </w:r>
      <w:r>
        <w:rPr>
          <w:spacing w:val="-5"/>
        </w:rPr>
        <w:t xml:space="preserve"> </w:t>
      </w:r>
      <w:r>
        <w:t>uygun</w:t>
      </w:r>
      <w:r>
        <w:rPr>
          <w:spacing w:val="-7"/>
        </w:rPr>
        <w:t xml:space="preserve"> </w:t>
      </w:r>
      <w:r>
        <w:t>değildir.</w:t>
      </w:r>
      <w:r>
        <w:rPr>
          <w:spacing w:val="-7"/>
        </w:rPr>
        <w:t xml:space="preserve"> </w:t>
      </w:r>
      <w:r>
        <w:t>Pozoloji</w:t>
      </w:r>
      <w:r>
        <w:rPr>
          <w:spacing w:val="-6"/>
        </w:rPr>
        <w:t xml:space="preserve"> </w:t>
      </w:r>
      <w:r>
        <w:t>değişikliği</w:t>
      </w:r>
      <w:r>
        <w:rPr>
          <w:spacing w:val="-4"/>
        </w:rPr>
        <w:t xml:space="preserve"> </w:t>
      </w:r>
      <w:r>
        <w:t xml:space="preserve">gerektiği takdirde doz değiştirilebilir veya serbest kombinasyon ile bireysel titrasyon uygulanabilir. Yaşlı ve böbrek yetmezliği olan hastalarda kullanım: Kreatinin ve potasyum seviyeleri düzenli takip edilmelidir. Kreatinin klirensi 60 ml/dak’dan düşük (Clcr&lt;60 ml/dak) olan hastalarda kullanılmamalıdır. Karaciğer yetmezliği: Perindopril ve amlodipin serbest kombinasyonu ile bireysel titrasyon uygulanır. Çocuklar ve ergenler: Kullanılmamalıdır. </w:t>
      </w:r>
      <w:r>
        <w:rPr>
          <w:b/>
        </w:rPr>
        <w:t xml:space="preserve">KONTRENDİKASYONLAR* </w:t>
      </w:r>
      <w:r>
        <w:t>Etkin maddelere veya herhangi bir başka ADE (anjiyotensin dönüştürücü enzim) inhibitörüne veya diğer dihidropiridinlere ya da yardımcı maddelerin herhangi birine karşı aşırı duyarlılık. Önceki ADE inhibitörü tedavisi ile ilişkili anjiyoödem öyküsü. Kalıtsal veya idiyopatik anjiyoödem. Gebelik (Bkz. Bölüm UYARILAR</w:t>
      </w:r>
      <w:r>
        <w:rPr>
          <w:b/>
        </w:rPr>
        <w:t>*</w:t>
      </w:r>
      <w:r>
        <w:t>, GEBELİK</w:t>
      </w:r>
      <w:r>
        <w:rPr>
          <w:b/>
        </w:rPr>
        <w:t xml:space="preserve">* </w:t>
      </w:r>
      <w:r>
        <w:t>VE LAKTASYON</w:t>
      </w:r>
      <w:r>
        <w:rPr>
          <w:b/>
        </w:rPr>
        <w:t>*</w:t>
      </w:r>
      <w:r>
        <w:t>). COVERAM ile</w:t>
      </w:r>
      <w:r>
        <w:rPr>
          <w:spacing w:val="-2"/>
        </w:rPr>
        <w:t xml:space="preserve"> </w:t>
      </w:r>
      <w:r>
        <w:t>diabetes mellitus veya</w:t>
      </w:r>
      <w:r>
        <w:rPr>
          <w:spacing w:val="-2"/>
        </w:rPr>
        <w:t xml:space="preserve"> </w:t>
      </w:r>
      <w:r>
        <w:t>böbrek yetmezliği</w:t>
      </w:r>
      <w:r>
        <w:rPr>
          <w:spacing w:val="-1"/>
        </w:rPr>
        <w:t xml:space="preserve"> </w:t>
      </w:r>
      <w:r>
        <w:t>(GFR&lt;60</w:t>
      </w:r>
      <w:r>
        <w:rPr>
          <w:spacing w:val="-2"/>
        </w:rPr>
        <w:t xml:space="preserve"> </w:t>
      </w:r>
      <w:r>
        <w:t>ml/dak/1.73 m</w:t>
      </w:r>
      <w:r>
        <w:rPr>
          <w:vertAlign w:val="superscript"/>
        </w:rPr>
        <w:t>2</w:t>
      </w:r>
      <w:r>
        <w:t>) olan</w:t>
      </w:r>
      <w:r>
        <w:rPr>
          <w:spacing w:val="-2"/>
        </w:rPr>
        <w:t xml:space="preserve"> </w:t>
      </w:r>
      <w:r>
        <w:t>hastalarda</w:t>
      </w:r>
      <w:r>
        <w:rPr>
          <w:spacing w:val="-1"/>
        </w:rPr>
        <w:t xml:space="preserve"> </w:t>
      </w:r>
      <w:r>
        <w:t>aliskiren içeren ürünler ile eş zamanlı kullanım (Bkz. Bölüm ETKİLEŞİMLER* ve Farmakodinamik özellikler). Şiddetli hipotansiyon. Kardiyojenik şok dahil şok. Sol ventrikül çıkış yolunda obstrüksiyon (örn. ileri derece aortik stenoz). Akut miyokard enfarktüsü sonrası hemodinamik açıdan kararsız kalp yetmezliği. Sakubitril/valsartan tedavisi ile birlikte kullanım. Sakubitril/valsartan’ın son dozunun üzerinden 36 saat geçmeden COVERAM başlanmamalıdır (Bkz. Bölüm UYARILAR* ve ETKİLEŞİMLER*), kanın negatif yüklü</w:t>
      </w:r>
      <w:r>
        <w:rPr>
          <w:spacing w:val="-11"/>
        </w:rPr>
        <w:t xml:space="preserve"> </w:t>
      </w:r>
      <w:r>
        <w:t>yüzeylerle</w:t>
      </w:r>
      <w:r>
        <w:rPr>
          <w:spacing w:val="-10"/>
        </w:rPr>
        <w:t xml:space="preserve"> </w:t>
      </w:r>
      <w:r>
        <w:t>temas</w:t>
      </w:r>
      <w:r>
        <w:rPr>
          <w:spacing w:val="-7"/>
        </w:rPr>
        <w:t xml:space="preserve"> </w:t>
      </w:r>
      <w:r>
        <w:t>etmesine</w:t>
      </w:r>
      <w:r>
        <w:rPr>
          <w:spacing w:val="-7"/>
        </w:rPr>
        <w:t xml:space="preserve"> </w:t>
      </w:r>
      <w:r>
        <w:t>yol</w:t>
      </w:r>
      <w:r>
        <w:rPr>
          <w:spacing w:val="-10"/>
        </w:rPr>
        <w:t xml:space="preserve"> </w:t>
      </w:r>
      <w:r>
        <w:t>açan</w:t>
      </w:r>
      <w:r>
        <w:rPr>
          <w:spacing w:val="-8"/>
        </w:rPr>
        <w:t xml:space="preserve"> </w:t>
      </w:r>
      <w:r>
        <w:t>ekstrakorporeal</w:t>
      </w:r>
      <w:r>
        <w:rPr>
          <w:spacing w:val="-9"/>
        </w:rPr>
        <w:t xml:space="preserve"> </w:t>
      </w:r>
      <w:r>
        <w:t>tedaviler</w:t>
      </w:r>
      <w:r>
        <w:rPr>
          <w:spacing w:val="-10"/>
        </w:rPr>
        <w:t xml:space="preserve"> </w:t>
      </w:r>
      <w:r>
        <w:t>(Bkz.</w:t>
      </w:r>
      <w:r>
        <w:rPr>
          <w:spacing w:val="-10"/>
        </w:rPr>
        <w:t xml:space="preserve"> </w:t>
      </w:r>
      <w:r>
        <w:t>Bölüm</w:t>
      </w:r>
      <w:r>
        <w:rPr>
          <w:spacing w:val="-9"/>
        </w:rPr>
        <w:t xml:space="preserve"> </w:t>
      </w:r>
      <w:r>
        <w:t>ETKİLEŞİMLER*),</w:t>
      </w:r>
      <w:r>
        <w:rPr>
          <w:spacing w:val="-8"/>
        </w:rPr>
        <w:t xml:space="preserve"> </w:t>
      </w:r>
      <w:r>
        <w:t xml:space="preserve">anlamlı bilateral renal arter stenozu veya tek işlevsel böbrekte arter stenozu (Bkz. Bölüm UYARILAR*). </w:t>
      </w:r>
      <w:r>
        <w:rPr>
          <w:b/>
        </w:rPr>
        <w:t xml:space="preserve">UYARILAR* </w:t>
      </w:r>
      <w:r>
        <w:rPr>
          <w:i/>
        </w:rPr>
        <w:t xml:space="preserve">Özel uyarılar: </w:t>
      </w:r>
      <w:r>
        <w:rPr>
          <w:i/>
          <w:u w:val="single"/>
        </w:rPr>
        <w:t>Aşırı duyarlılık/Anjiyoödem/İntestinal anjiyoödem:</w:t>
      </w:r>
      <w:r>
        <w:rPr>
          <w:i/>
        </w:rPr>
        <w:t xml:space="preserve"> </w:t>
      </w:r>
      <w:r>
        <w:t>Bu tür vakalarda perindopril/amlodipin tedavisi derhal kesilmeli ve hasta belirtiler ortadan kaybolana dek yakın gözlem altına alınmalıdır. Anjiyoödem larinks ödemi ile birlikte ise ölümcül olabilir. Sakubitril/valsartan ile kombinasyon (artan anjiyoödem riski dolayısıyla kontrendikedir). Sakubitril/valsartan perindopril tedavisinin son dozu alındıktan</w:t>
      </w:r>
      <w:r>
        <w:rPr>
          <w:spacing w:val="-14"/>
        </w:rPr>
        <w:t xml:space="preserve"> </w:t>
      </w:r>
      <w:r>
        <w:t>sonra</w:t>
      </w:r>
      <w:r>
        <w:rPr>
          <w:spacing w:val="-14"/>
        </w:rPr>
        <w:t xml:space="preserve"> </w:t>
      </w:r>
      <w:r>
        <w:t>36</w:t>
      </w:r>
      <w:r>
        <w:rPr>
          <w:spacing w:val="-14"/>
        </w:rPr>
        <w:t xml:space="preserve"> </w:t>
      </w:r>
      <w:r>
        <w:t>saate</w:t>
      </w:r>
      <w:r>
        <w:rPr>
          <w:spacing w:val="-13"/>
        </w:rPr>
        <w:t xml:space="preserve"> </w:t>
      </w:r>
      <w:r>
        <w:t>kadar</w:t>
      </w:r>
      <w:r>
        <w:rPr>
          <w:spacing w:val="-14"/>
        </w:rPr>
        <w:t xml:space="preserve"> </w:t>
      </w:r>
      <w:r>
        <w:t>başlatılmamalıdır.</w:t>
      </w:r>
      <w:r>
        <w:rPr>
          <w:spacing w:val="-14"/>
        </w:rPr>
        <w:t xml:space="preserve"> </w:t>
      </w:r>
      <w:r>
        <w:t>Perindopril</w:t>
      </w:r>
      <w:r>
        <w:rPr>
          <w:spacing w:val="-14"/>
        </w:rPr>
        <w:t xml:space="preserve"> </w:t>
      </w:r>
      <w:r>
        <w:t>tedavisi</w:t>
      </w:r>
      <w:r>
        <w:rPr>
          <w:spacing w:val="-13"/>
        </w:rPr>
        <w:t xml:space="preserve"> </w:t>
      </w:r>
      <w:r>
        <w:t>sakubitril/valsartan</w:t>
      </w:r>
      <w:r>
        <w:rPr>
          <w:spacing w:val="-14"/>
        </w:rPr>
        <w:t xml:space="preserve"> </w:t>
      </w:r>
      <w:r>
        <w:t>tedavisinin</w:t>
      </w:r>
      <w:r>
        <w:rPr>
          <w:spacing w:val="-14"/>
        </w:rPr>
        <w:t xml:space="preserve"> </w:t>
      </w:r>
      <w:r>
        <w:t>son</w:t>
      </w:r>
      <w:r>
        <w:rPr>
          <w:spacing w:val="-14"/>
        </w:rPr>
        <w:t xml:space="preserve"> </w:t>
      </w:r>
      <w:r>
        <w:t>dozu alındıktan</w:t>
      </w:r>
      <w:r>
        <w:rPr>
          <w:spacing w:val="-12"/>
        </w:rPr>
        <w:t xml:space="preserve"> </w:t>
      </w:r>
      <w:r>
        <w:t>36</w:t>
      </w:r>
      <w:r>
        <w:rPr>
          <w:spacing w:val="-13"/>
        </w:rPr>
        <w:t xml:space="preserve"> </w:t>
      </w:r>
      <w:r>
        <w:t>saate</w:t>
      </w:r>
      <w:r>
        <w:rPr>
          <w:spacing w:val="-13"/>
        </w:rPr>
        <w:t xml:space="preserve"> </w:t>
      </w:r>
      <w:r>
        <w:t>kadar</w:t>
      </w:r>
      <w:r>
        <w:rPr>
          <w:spacing w:val="-12"/>
        </w:rPr>
        <w:t xml:space="preserve"> </w:t>
      </w:r>
      <w:r>
        <w:t>başlatılmamalıdır.</w:t>
      </w:r>
      <w:r>
        <w:rPr>
          <w:spacing w:val="-11"/>
        </w:rPr>
        <w:t xml:space="preserve"> </w:t>
      </w:r>
      <w:r>
        <w:t>ADE</w:t>
      </w:r>
      <w:r>
        <w:rPr>
          <w:spacing w:val="-13"/>
        </w:rPr>
        <w:t xml:space="preserve"> </w:t>
      </w:r>
      <w:r>
        <w:t>inhibitörlerinin</w:t>
      </w:r>
      <w:r>
        <w:rPr>
          <w:spacing w:val="-13"/>
        </w:rPr>
        <w:t xml:space="preserve"> </w:t>
      </w:r>
      <w:r>
        <w:t>NEP</w:t>
      </w:r>
      <w:r>
        <w:rPr>
          <w:spacing w:val="-14"/>
        </w:rPr>
        <w:t xml:space="preserve"> </w:t>
      </w:r>
      <w:r>
        <w:t>(nötral</w:t>
      </w:r>
      <w:r>
        <w:rPr>
          <w:spacing w:val="-12"/>
        </w:rPr>
        <w:t xml:space="preserve"> </w:t>
      </w:r>
      <w:r>
        <w:t>endopeptidaz)</w:t>
      </w:r>
      <w:r>
        <w:rPr>
          <w:spacing w:val="-12"/>
        </w:rPr>
        <w:t xml:space="preserve"> </w:t>
      </w:r>
      <w:r>
        <w:t>inhibitörleri</w:t>
      </w:r>
      <w:r>
        <w:rPr>
          <w:spacing w:val="-12"/>
        </w:rPr>
        <w:t xml:space="preserve"> </w:t>
      </w:r>
      <w:r>
        <w:t>(örn. rasekadotril), mTOR inhibitörleri (örn. sirolimus, everolimus, temsirolimus) ve DPP-4 inhibitörleri (örn. linagliptin, saksagliptin, sitagliptin, vildagliptin) ile birlikte kullanımı anjiyoödem (örn. solunum bozukluğunun</w:t>
      </w:r>
      <w:r>
        <w:rPr>
          <w:spacing w:val="-10"/>
        </w:rPr>
        <w:t xml:space="preserve"> </w:t>
      </w:r>
      <w:r>
        <w:t>eşlik</w:t>
      </w:r>
      <w:r>
        <w:rPr>
          <w:spacing w:val="-7"/>
        </w:rPr>
        <w:t xml:space="preserve"> </w:t>
      </w:r>
      <w:r>
        <w:t>ettiği</w:t>
      </w:r>
      <w:r>
        <w:rPr>
          <w:spacing w:val="-6"/>
        </w:rPr>
        <w:t xml:space="preserve"> </w:t>
      </w:r>
      <w:r>
        <w:t>veya</w:t>
      </w:r>
      <w:r>
        <w:rPr>
          <w:spacing w:val="-5"/>
        </w:rPr>
        <w:t xml:space="preserve"> </w:t>
      </w:r>
      <w:r>
        <w:t>etmediği</w:t>
      </w:r>
      <w:r>
        <w:rPr>
          <w:spacing w:val="-6"/>
        </w:rPr>
        <w:t xml:space="preserve"> </w:t>
      </w:r>
      <w:r>
        <w:t>solunum</w:t>
      </w:r>
      <w:r>
        <w:rPr>
          <w:spacing w:val="-6"/>
        </w:rPr>
        <w:t xml:space="preserve"> </w:t>
      </w:r>
      <w:r>
        <w:t>yolları</w:t>
      </w:r>
      <w:r>
        <w:rPr>
          <w:spacing w:val="-6"/>
        </w:rPr>
        <w:t xml:space="preserve"> </w:t>
      </w:r>
      <w:r>
        <w:t>veya</w:t>
      </w:r>
      <w:r>
        <w:rPr>
          <w:spacing w:val="-7"/>
        </w:rPr>
        <w:t xml:space="preserve"> </w:t>
      </w:r>
      <w:r>
        <w:t>dil</w:t>
      </w:r>
      <w:r>
        <w:rPr>
          <w:spacing w:val="-6"/>
        </w:rPr>
        <w:t xml:space="preserve"> </w:t>
      </w:r>
      <w:r>
        <w:t>şişmesi)</w:t>
      </w:r>
      <w:r>
        <w:rPr>
          <w:spacing w:val="-9"/>
        </w:rPr>
        <w:t xml:space="preserve"> </w:t>
      </w:r>
      <w:r>
        <w:t>riskini</w:t>
      </w:r>
      <w:r>
        <w:rPr>
          <w:spacing w:val="-6"/>
        </w:rPr>
        <w:t xml:space="preserve"> </w:t>
      </w:r>
      <w:r>
        <w:t>artırabilir.</w:t>
      </w:r>
      <w:r>
        <w:rPr>
          <w:spacing w:val="40"/>
        </w:rPr>
        <w:t xml:space="preserve"> </w:t>
      </w:r>
      <w:r>
        <w:t>(bkz.</w:t>
      </w:r>
      <w:r>
        <w:rPr>
          <w:spacing w:val="-7"/>
        </w:rPr>
        <w:t xml:space="preserve"> </w:t>
      </w:r>
      <w:r>
        <w:t>bölüm</w:t>
      </w:r>
      <w:r>
        <w:rPr>
          <w:spacing w:val="-6"/>
        </w:rPr>
        <w:t xml:space="preserve"> </w:t>
      </w:r>
      <w:r>
        <w:t xml:space="preserve">4.5). Halihazırda ADE inhibitörü alan bir hastada rasekadotril, mTOR inhibitörleri (örn. sirolimus, everolimus, temsirolimus) ve DPP-4 inhibitörleri (örn. linagliptin, saksagliptin, sitagliptin, vildagliptin) başlatılırken dikkatli olunmalıdır. </w:t>
      </w:r>
      <w:r>
        <w:rPr>
          <w:i/>
          <w:u w:val="single"/>
        </w:rPr>
        <w:t>Düşük Yoğunlukta Lipoprotein (LDL) Aferezi Sırasında Anafilaktoid Reaksiyonlar:</w:t>
      </w:r>
      <w:r>
        <w:rPr>
          <w:i/>
        </w:rPr>
        <w:t xml:space="preserve"> </w:t>
      </w:r>
      <w:r>
        <w:t xml:space="preserve">Hastalar nadiren yaşamı tehdit eden anafilaktoid reaksiyonlar yaşamıştır, muayene öncesinde tedaviyi geçici olarak kesin. </w:t>
      </w:r>
      <w:r>
        <w:rPr>
          <w:i/>
          <w:u w:val="single"/>
        </w:rPr>
        <w:t xml:space="preserve">Desensitizasyon esnasındaki anafilaktoid reaksiyonlar: </w:t>
      </w:r>
      <w:r>
        <w:t xml:space="preserve">Muayene öncesinde tedaviyi geçici olarak kesin. Bu reaksiyonlar kasti olmayan tekrar yüklemeyi takiben tekrar görülmüştür. </w:t>
      </w:r>
      <w:r>
        <w:rPr>
          <w:i/>
          <w:u w:val="single"/>
        </w:rPr>
        <w:t>Nötropeni/Agranülositoz/Trombositopeni/Anemi:</w:t>
      </w:r>
      <w:r>
        <w:rPr>
          <w:i/>
        </w:rPr>
        <w:t xml:space="preserve"> </w:t>
      </w:r>
      <w:r>
        <w:t xml:space="preserve">Kollojen vasküler hastalığı bulunan, immünosüpresan, allopürinol veya prokainamid tedavisi gören hastalarda çok dikkatli kullanılmalıdır. Beyaz kan hücrelerinin periyodik sayımı önerilmektedir. </w:t>
      </w:r>
      <w:r>
        <w:rPr>
          <w:i/>
          <w:u w:val="single"/>
        </w:rPr>
        <w:t>Renovasküler hipertansiyon:</w:t>
      </w:r>
      <w:r>
        <w:rPr>
          <w:i/>
        </w:rPr>
        <w:t xml:space="preserve"> </w:t>
      </w:r>
      <w:r>
        <w:t>Bilateral renal arter stenozu veya tek işlevsel böbrekte arter stenozu olan hastalarda artan hipotansiyon ve böbrek yetmezliği riski. Diüretikler katkıda bulunan</w:t>
      </w:r>
      <w:r>
        <w:rPr>
          <w:spacing w:val="-5"/>
        </w:rPr>
        <w:t xml:space="preserve"> </w:t>
      </w:r>
      <w:r>
        <w:t>bir</w:t>
      </w:r>
      <w:r>
        <w:rPr>
          <w:spacing w:val="-7"/>
        </w:rPr>
        <w:t xml:space="preserve"> </w:t>
      </w:r>
      <w:r>
        <w:t>faktör</w:t>
      </w:r>
      <w:r>
        <w:rPr>
          <w:spacing w:val="-5"/>
        </w:rPr>
        <w:t xml:space="preserve"> </w:t>
      </w:r>
      <w:r>
        <w:t>olabilir.</w:t>
      </w:r>
      <w:r>
        <w:rPr>
          <w:spacing w:val="-10"/>
        </w:rPr>
        <w:t xml:space="preserve"> </w:t>
      </w:r>
      <w:r>
        <w:t>Tek</w:t>
      </w:r>
      <w:r>
        <w:rPr>
          <w:spacing w:val="-6"/>
        </w:rPr>
        <w:t xml:space="preserve"> </w:t>
      </w:r>
      <w:r>
        <w:t>taraflı</w:t>
      </w:r>
      <w:r>
        <w:rPr>
          <w:spacing w:val="-7"/>
        </w:rPr>
        <w:t xml:space="preserve"> </w:t>
      </w:r>
      <w:r>
        <w:t>renal</w:t>
      </w:r>
      <w:r>
        <w:rPr>
          <w:spacing w:val="-7"/>
        </w:rPr>
        <w:t xml:space="preserve"> </w:t>
      </w:r>
      <w:r>
        <w:t>arter</w:t>
      </w:r>
      <w:r>
        <w:rPr>
          <w:spacing w:val="-7"/>
        </w:rPr>
        <w:t xml:space="preserve"> </w:t>
      </w:r>
      <w:r>
        <w:t>stenozu</w:t>
      </w:r>
      <w:r>
        <w:rPr>
          <w:spacing w:val="-5"/>
        </w:rPr>
        <w:t xml:space="preserve"> </w:t>
      </w:r>
      <w:r>
        <w:t>olan</w:t>
      </w:r>
      <w:r>
        <w:rPr>
          <w:spacing w:val="-5"/>
        </w:rPr>
        <w:t xml:space="preserve"> </w:t>
      </w:r>
      <w:r>
        <w:t>hastalarda</w:t>
      </w:r>
      <w:r>
        <w:rPr>
          <w:spacing w:val="-5"/>
        </w:rPr>
        <w:t xml:space="preserve"> </w:t>
      </w:r>
      <w:r>
        <w:t>bile</w:t>
      </w:r>
      <w:r>
        <w:rPr>
          <w:spacing w:val="-5"/>
        </w:rPr>
        <w:t xml:space="preserve"> </w:t>
      </w:r>
      <w:r>
        <w:t>böbrek</w:t>
      </w:r>
      <w:r>
        <w:rPr>
          <w:spacing w:val="-5"/>
        </w:rPr>
        <w:t xml:space="preserve"> </w:t>
      </w:r>
      <w:r>
        <w:t>fonksiyonu</w:t>
      </w:r>
      <w:r>
        <w:rPr>
          <w:spacing w:val="-2"/>
        </w:rPr>
        <w:t xml:space="preserve"> </w:t>
      </w:r>
      <w:r>
        <w:t>kaybı</w:t>
      </w:r>
      <w:r>
        <w:rPr>
          <w:spacing w:val="-7"/>
        </w:rPr>
        <w:t xml:space="preserve"> </w:t>
      </w:r>
      <w:r>
        <w:t xml:space="preserve">(serum kreatininde minör değişiklikler) meydana gelebilir. </w:t>
      </w:r>
      <w:r>
        <w:rPr>
          <w:i/>
          <w:u w:val="single"/>
        </w:rPr>
        <w:t>Renin-anjiyotensin-aldosteron sisteminin (RAAS) dual</w:t>
      </w:r>
      <w:r>
        <w:rPr>
          <w:i/>
        </w:rPr>
        <w:t xml:space="preserve"> </w:t>
      </w:r>
      <w:r>
        <w:rPr>
          <w:i/>
          <w:u w:val="single"/>
        </w:rPr>
        <w:t>blokajı:</w:t>
      </w:r>
      <w:r>
        <w:rPr>
          <w:i/>
          <w:spacing w:val="-14"/>
        </w:rPr>
        <w:t xml:space="preserve"> </w:t>
      </w:r>
      <w:r>
        <w:t>ADE</w:t>
      </w:r>
      <w:r>
        <w:rPr>
          <w:spacing w:val="-14"/>
        </w:rPr>
        <w:t xml:space="preserve"> </w:t>
      </w:r>
      <w:r>
        <w:t>inhibitörleri,</w:t>
      </w:r>
      <w:r>
        <w:rPr>
          <w:spacing w:val="-14"/>
        </w:rPr>
        <w:t xml:space="preserve"> </w:t>
      </w:r>
      <w:r>
        <w:t>anjiyotensin</w:t>
      </w:r>
      <w:r>
        <w:rPr>
          <w:spacing w:val="-12"/>
        </w:rPr>
        <w:t xml:space="preserve"> </w:t>
      </w:r>
      <w:r>
        <w:t>II</w:t>
      </w:r>
      <w:r>
        <w:rPr>
          <w:spacing w:val="-13"/>
        </w:rPr>
        <w:t xml:space="preserve"> </w:t>
      </w:r>
      <w:r>
        <w:t>reseptör</w:t>
      </w:r>
      <w:r>
        <w:rPr>
          <w:spacing w:val="-13"/>
        </w:rPr>
        <w:t xml:space="preserve"> </w:t>
      </w:r>
      <w:r>
        <w:t>blokerleri</w:t>
      </w:r>
      <w:r>
        <w:rPr>
          <w:spacing w:val="-12"/>
        </w:rPr>
        <w:t xml:space="preserve"> </w:t>
      </w:r>
      <w:r>
        <w:t>ya</w:t>
      </w:r>
      <w:r>
        <w:rPr>
          <w:spacing w:val="-12"/>
        </w:rPr>
        <w:t xml:space="preserve"> </w:t>
      </w:r>
      <w:r>
        <w:t>da</w:t>
      </w:r>
      <w:r>
        <w:rPr>
          <w:spacing w:val="-14"/>
        </w:rPr>
        <w:t xml:space="preserve"> </w:t>
      </w:r>
      <w:r>
        <w:t>aliskirenin</w:t>
      </w:r>
      <w:r>
        <w:rPr>
          <w:spacing w:val="-12"/>
        </w:rPr>
        <w:t xml:space="preserve"> </w:t>
      </w:r>
      <w:r>
        <w:t>birlikte</w:t>
      </w:r>
      <w:r>
        <w:rPr>
          <w:spacing w:val="-14"/>
        </w:rPr>
        <w:t xml:space="preserve"> </w:t>
      </w:r>
      <w:r>
        <w:t>kullanılması</w:t>
      </w:r>
      <w:r>
        <w:rPr>
          <w:spacing w:val="-13"/>
        </w:rPr>
        <w:t xml:space="preserve"> </w:t>
      </w:r>
      <w:r>
        <w:t xml:space="preserve">durumunda hipotansiyon, hiperkalemi riskinin arttığı ve böbrek fonksiyonunun azaldığına (akut böbrek yetmezliği dahil) dair kanıtlar bulunmaktadır. Bu nedenle RAAS’ın dual blokajı önerilmez. Diyabetik nefropatisi bulunan hastalarda ADE inhibitörleri ve anjiyotensin II reseptör blokerleri birlikte kullanılmamalıdır. </w:t>
      </w:r>
      <w:r>
        <w:rPr>
          <w:i/>
          <w:u w:val="single"/>
        </w:rPr>
        <w:t>Primer</w:t>
      </w:r>
      <w:r>
        <w:rPr>
          <w:i/>
        </w:rPr>
        <w:t xml:space="preserve"> </w:t>
      </w:r>
      <w:r>
        <w:rPr>
          <w:i/>
          <w:u w:val="single"/>
        </w:rPr>
        <w:t>aldosteronizm:</w:t>
      </w:r>
      <w:r>
        <w:rPr>
          <w:i/>
        </w:rPr>
        <w:t xml:space="preserve"> </w:t>
      </w:r>
      <w:r>
        <w:t xml:space="preserve">Primer hiperaldosteronizm hastalarında (Renin-anjiyotensin sisteminin inhibisyonu yoluyla etki eden ilaçlara yanıt vermeyen) kullanılması önerilmez. </w:t>
      </w:r>
      <w:r>
        <w:rPr>
          <w:i/>
          <w:u w:val="single"/>
        </w:rPr>
        <w:t>Gebelik:</w:t>
      </w:r>
      <w:r>
        <w:rPr>
          <w:i/>
        </w:rPr>
        <w:t xml:space="preserve"> </w:t>
      </w:r>
      <w:r>
        <w:t>Tedavi durdurulup uygun olan başka bir tedaviye başlanmalıdır</w:t>
      </w:r>
      <w:r>
        <w:rPr>
          <w:i/>
        </w:rPr>
        <w:t xml:space="preserve">. Kullanım tedbirleri: </w:t>
      </w:r>
      <w:r>
        <w:rPr>
          <w:i/>
          <w:u w:val="single"/>
        </w:rPr>
        <w:t>Hipotansiyon:</w:t>
      </w:r>
      <w:r>
        <w:rPr>
          <w:i/>
        </w:rPr>
        <w:t xml:space="preserve"> </w:t>
      </w:r>
      <w:r>
        <w:t>Semptomatik hipotansiyon görülme riski yüksek</w:t>
      </w:r>
    </w:p>
    <w:p w14:paraId="4C2B9971" w14:textId="77777777" w:rsidR="00A9793E" w:rsidRDefault="00A9793E">
      <w:pPr>
        <w:pStyle w:val="BodyText"/>
        <w:spacing w:line="276" w:lineRule="auto"/>
        <w:sectPr w:rsidR="00A9793E">
          <w:type w:val="continuous"/>
          <w:pgSz w:w="11900" w:h="16850"/>
          <w:pgMar w:top="1060" w:right="992" w:bottom="280" w:left="992" w:header="720" w:footer="720" w:gutter="0"/>
          <w:cols w:space="720"/>
        </w:sectPr>
      </w:pPr>
    </w:p>
    <w:p w14:paraId="4C2B9972" w14:textId="77777777" w:rsidR="00A9793E" w:rsidRDefault="00614647">
      <w:pPr>
        <w:pStyle w:val="BodyText"/>
        <w:spacing w:line="276" w:lineRule="auto"/>
      </w:pPr>
      <w:r>
        <w:lastRenderedPageBreak/>
        <w:t>hastalarda (volüm kaybı olan veya renine bağlı ciddi hipertansiyonu bulunan hastalarda) veya iskemik kalp veya serebrovasküler hastalığı bulunan hastalarda COVERAM ile tedavi sırasında kan basıncı, renal fonksiyonlar ve serum potasyum düzeyleri yakından izlenmelidir. Geçici hipotansif yanıt doz artırımı için kontrendike</w:t>
      </w:r>
      <w:r>
        <w:rPr>
          <w:spacing w:val="-7"/>
        </w:rPr>
        <w:t xml:space="preserve"> </w:t>
      </w:r>
      <w:r>
        <w:t>değildir,</w:t>
      </w:r>
      <w:r>
        <w:rPr>
          <w:spacing w:val="-7"/>
        </w:rPr>
        <w:t xml:space="preserve"> </w:t>
      </w:r>
      <w:r>
        <w:t>volüm</w:t>
      </w:r>
      <w:r>
        <w:rPr>
          <w:spacing w:val="-8"/>
        </w:rPr>
        <w:t xml:space="preserve"> </w:t>
      </w:r>
      <w:r>
        <w:t>ekspansiyonu</w:t>
      </w:r>
      <w:r>
        <w:rPr>
          <w:spacing w:val="-7"/>
        </w:rPr>
        <w:t xml:space="preserve"> </w:t>
      </w:r>
      <w:r>
        <w:t>sonrası</w:t>
      </w:r>
      <w:r>
        <w:rPr>
          <w:spacing w:val="-6"/>
        </w:rPr>
        <w:t xml:space="preserve"> </w:t>
      </w:r>
      <w:r>
        <w:t>kan</w:t>
      </w:r>
      <w:r>
        <w:rPr>
          <w:spacing w:val="-7"/>
        </w:rPr>
        <w:t xml:space="preserve"> </w:t>
      </w:r>
      <w:r>
        <w:t>basıncı</w:t>
      </w:r>
      <w:r>
        <w:rPr>
          <w:spacing w:val="-6"/>
        </w:rPr>
        <w:t xml:space="preserve"> </w:t>
      </w:r>
      <w:r>
        <w:t>yükseldiğinde</w:t>
      </w:r>
      <w:r>
        <w:rPr>
          <w:spacing w:val="-7"/>
        </w:rPr>
        <w:t xml:space="preserve"> </w:t>
      </w:r>
      <w:r>
        <w:t>sorunsuz</w:t>
      </w:r>
      <w:r>
        <w:rPr>
          <w:spacing w:val="-7"/>
        </w:rPr>
        <w:t xml:space="preserve"> </w:t>
      </w:r>
      <w:r>
        <w:t>olarak</w:t>
      </w:r>
      <w:r>
        <w:rPr>
          <w:spacing w:val="-7"/>
        </w:rPr>
        <w:t xml:space="preserve"> </w:t>
      </w:r>
      <w:r>
        <w:t>doz</w:t>
      </w:r>
      <w:r>
        <w:rPr>
          <w:spacing w:val="-7"/>
        </w:rPr>
        <w:t xml:space="preserve"> </w:t>
      </w:r>
      <w:r>
        <w:t xml:space="preserve">arttırılabilir. </w:t>
      </w:r>
      <w:r>
        <w:rPr>
          <w:i/>
          <w:u w:val="single"/>
        </w:rPr>
        <w:t>Aort ve mitral kapak stenozu / hipertrofik kardiyomiyopati:</w:t>
      </w:r>
      <w:r>
        <w:rPr>
          <w:i/>
        </w:rPr>
        <w:t xml:space="preserve"> </w:t>
      </w:r>
      <w:r>
        <w:t xml:space="preserve">Dikkatli kullanın. </w:t>
      </w:r>
      <w:r>
        <w:rPr>
          <w:i/>
          <w:u w:val="single"/>
        </w:rPr>
        <w:t>Kalp yetmezliği olan hastalar:</w:t>
      </w:r>
      <w:r>
        <w:rPr>
          <w:i/>
        </w:rPr>
        <w:t xml:space="preserve"> </w:t>
      </w:r>
      <w:r>
        <w:t xml:space="preserve">Dikkatli kullanın. </w:t>
      </w:r>
      <w:r>
        <w:rPr>
          <w:i/>
          <w:u w:val="single"/>
        </w:rPr>
        <w:t>Böbrek bozukluğu olan hastalar:</w:t>
      </w:r>
      <w:r>
        <w:rPr>
          <w:i/>
        </w:rPr>
        <w:t xml:space="preserve"> </w:t>
      </w:r>
      <w:r>
        <w:t>Potasyum ve kreatinin seviyesini takip edin. Kreatinin klerensi &lt;60 ml/dak ise tek bileşenli bireysel doz titrasyonu önerilir. Renal arter stenozu olan hastalarda, kan üresi ve kreatinin düzeyinde artışlar olabilir. Renovasküler hipertansiyon da varsa ciddi hipotansiyon ve böbrek</w:t>
      </w:r>
      <w:r>
        <w:rPr>
          <w:spacing w:val="-4"/>
        </w:rPr>
        <w:t xml:space="preserve"> </w:t>
      </w:r>
      <w:r>
        <w:t>yetmezliği</w:t>
      </w:r>
      <w:r>
        <w:rPr>
          <w:spacing w:val="-4"/>
        </w:rPr>
        <w:t xml:space="preserve"> </w:t>
      </w:r>
      <w:r>
        <w:t>riski</w:t>
      </w:r>
      <w:r>
        <w:rPr>
          <w:spacing w:val="-3"/>
        </w:rPr>
        <w:t xml:space="preserve"> </w:t>
      </w:r>
      <w:r>
        <w:t>de</w:t>
      </w:r>
      <w:r>
        <w:rPr>
          <w:spacing w:val="-4"/>
        </w:rPr>
        <w:t xml:space="preserve"> </w:t>
      </w:r>
      <w:r>
        <w:t>artmaktadır.</w:t>
      </w:r>
      <w:r>
        <w:rPr>
          <w:spacing w:val="-2"/>
        </w:rPr>
        <w:t xml:space="preserve"> </w:t>
      </w:r>
      <w:r>
        <w:rPr>
          <w:i/>
          <w:u w:val="single"/>
        </w:rPr>
        <w:t>Böbrek</w:t>
      </w:r>
      <w:r>
        <w:rPr>
          <w:i/>
          <w:spacing w:val="-4"/>
          <w:u w:val="single"/>
        </w:rPr>
        <w:t xml:space="preserve"> </w:t>
      </w:r>
      <w:r>
        <w:rPr>
          <w:i/>
          <w:u w:val="single"/>
        </w:rPr>
        <w:t>yetmezliği:</w:t>
      </w:r>
      <w:r>
        <w:rPr>
          <w:i/>
          <w:spacing w:val="-2"/>
        </w:rPr>
        <w:t xml:space="preserve"> </w:t>
      </w:r>
      <w:r>
        <w:t>Amlodipin</w:t>
      </w:r>
      <w:r>
        <w:rPr>
          <w:spacing w:val="-5"/>
        </w:rPr>
        <w:t xml:space="preserve"> </w:t>
      </w:r>
      <w:r>
        <w:t>diyaliz</w:t>
      </w:r>
      <w:r>
        <w:rPr>
          <w:spacing w:val="-4"/>
        </w:rPr>
        <w:t xml:space="preserve"> </w:t>
      </w:r>
      <w:r>
        <w:t>edilmez.</w:t>
      </w:r>
      <w:r>
        <w:rPr>
          <w:spacing w:val="40"/>
        </w:rPr>
        <w:t xml:space="preserve"> </w:t>
      </w:r>
      <w:r>
        <w:rPr>
          <w:i/>
          <w:u w:val="single"/>
        </w:rPr>
        <w:t>Karaciğer</w:t>
      </w:r>
      <w:r>
        <w:rPr>
          <w:i/>
          <w:spacing w:val="-4"/>
          <w:u w:val="single"/>
        </w:rPr>
        <w:t xml:space="preserve"> </w:t>
      </w:r>
      <w:r>
        <w:rPr>
          <w:i/>
          <w:u w:val="single"/>
        </w:rPr>
        <w:t>yetmezliği:</w:t>
      </w:r>
      <w:r>
        <w:rPr>
          <w:i/>
        </w:rPr>
        <w:t xml:space="preserve"> </w:t>
      </w:r>
      <w:r>
        <w:t>ADE</w:t>
      </w:r>
      <w:r>
        <w:rPr>
          <w:spacing w:val="-5"/>
        </w:rPr>
        <w:t xml:space="preserve"> </w:t>
      </w:r>
      <w:r>
        <w:t>inhibitörleri,</w:t>
      </w:r>
      <w:r>
        <w:rPr>
          <w:spacing w:val="-5"/>
        </w:rPr>
        <w:t xml:space="preserve"> </w:t>
      </w:r>
      <w:r>
        <w:t>kolestatik</w:t>
      </w:r>
      <w:r>
        <w:rPr>
          <w:spacing w:val="-5"/>
        </w:rPr>
        <w:t xml:space="preserve"> </w:t>
      </w:r>
      <w:r>
        <w:t>sarılık</w:t>
      </w:r>
      <w:r>
        <w:rPr>
          <w:spacing w:val="-5"/>
        </w:rPr>
        <w:t xml:space="preserve"> </w:t>
      </w:r>
      <w:r>
        <w:t>ile</w:t>
      </w:r>
      <w:r>
        <w:rPr>
          <w:spacing w:val="-4"/>
        </w:rPr>
        <w:t xml:space="preserve"> </w:t>
      </w:r>
      <w:r>
        <w:t>başlayan,</w:t>
      </w:r>
      <w:r>
        <w:rPr>
          <w:spacing w:val="-4"/>
        </w:rPr>
        <w:t xml:space="preserve"> </w:t>
      </w:r>
      <w:r>
        <w:t>süratle</w:t>
      </w:r>
      <w:r>
        <w:rPr>
          <w:spacing w:val="-4"/>
        </w:rPr>
        <w:t xml:space="preserve"> </w:t>
      </w:r>
      <w:r>
        <w:t>kötüleşen</w:t>
      </w:r>
      <w:r>
        <w:rPr>
          <w:spacing w:val="-4"/>
        </w:rPr>
        <w:t xml:space="preserve"> </w:t>
      </w:r>
      <w:r>
        <w:t>hepatik</w:t>
      </w:r>
      <w:r>
        <w:rPr>
          <w:spacing w:val="-5"/>
        </w:rPr>
        <w:t xml:space="preserve"> </w:t>
      </w:r>
      <w:r>
        <w:t>nekroz</w:t>
      </w:r>
      <w:r>
        <w:rPr>
          <w:spacing w:val="-7"/>
        </w:rPr>
        <w:t xml:space="preserve"> </w:t>
      </w:r>
      <w:r>
        <w:t>ile</w:t>
      </w:r>
      <w:r>
        <w:rPr>
          <w:spacing w:val="-4"/>
        </w:rPr>
        <w:t xml:space="preserve"> </w:t>
      </w:r>
      <w:r>
        <w:t>devam</w:t>
      </w:r>
      <w:r>
        <w:rPr>
          <w:spacing w:val="-4"/>
        </w:rPr>
        <w:t xml:space="preserve"> </w:t>
      </w:r>
      <w:r>
        <w:t>eden</w:t>
      </w:r>
      <w:r>
        <w:rPr>
          <w:spacing w:val="-5"/>
        </w:rPr>
        <w:t xml:space="preserve"> </w:t>
      </w:r>
      <w:r>
        <w:t>ve</w:t>
      </w:r>
      <w:r>
        <w:rPr>
          <w:spacing w:val="-4"/>
        </w:rPr>
        <w:t xml:space="preserve"> </w:t>
      </w:r>
      <w:r>
        <w:t>bazen</w:t>
      </w:r>
      <w:r>
        <w:rPr>
          <w:spacing w:val="-4"/>
        </w:rPr>
        <w:t xml:space="preserve"> </w:t>
      </w:r>
      <w:r>
        <w:t xml:space="preserve">de ölümle sonuçlanan bir sendrom ile nadiren ilişkilendirilmektedir. Sarılık gelişen veya hepatik enzimlerinde artış görülen hastalarda tedavi kesilmelidir. </w:t>
      </w:r>
      <w:r>
        <w:rPr>
          <w:i/>
          <w:u w:val="single"/>
        </w:rPr>
        <w:t>Karaciğer fonksiyonlarında bozukluk:</w:t>
      </w:r>
      <w:r>
        <w:rPr>
          <w:i/>
        </w:rPr>
        <w:t xml:space="preserve"> </w:t>
      </w:r>
      <w:r>
        <w:t xml:space="preserve">Şiddetli karaciğer fonksiyonu bozukluklarında yavaşça doza azaltılmalı ve dikkatli bir şekilde takip edilmelidir. </w:t>
      </w:r>
      <w:r>
        <w:rPr>
          <w:i/>
          <w:u w:val="single"/>
        </w:rPr>
        <w:t>Siyahlar:</w:t>
      </w:r>
      <w:r>
        <w:rPr>
          <w:i/>
        </w:rPr>
        <w:t xml:space="preserve"> </w:t>
      </w:r>
      <w:r>
        <w:t>Perindopril</w:t>
      </w:r>
      <w:r>
        <w:rPr>
          <w:spacing w:val="-7"/>
        </w:rPr>
        <w:t xml:space="preserve"> </w:t>
      </w:r>
      <w:r>
        <w:t>daha</w:t>
      </w:r>
      <w:r>
        <w:rPr>
          <w:spacing w:val="-8"/>
        </w:rPr>
        <w:t xml:space="preserve"> </w:t>
      </w:r>
      <w:r>
        <w:t>az</w:t>
      </w:r>
      <w:r>
        <w:rPr>
          <w:spacing w:val="-9"/>
        </w:rPr>
        <w:t xml:space="preserve"> </w:t>
      </w:r>
      <w:r>
        <w:t>etkili</w:t>
      </w:r>
      <w:r>
        <w:rPr>
          <w:spacing w:val="-7"/>
        </w:rPr>
        <w:t xml:space="preserve"> </w:t>
      </w:r>
      <w:r>
        <w:t>olabilir,</w:t>
      </w:r>
      <w:r>
        <w:rPr>
          <w:spacing w:val="-8"/>
        </w:rPr>
        <w:t xml:space="preserve"> </w:t>
      </w:r>
      <w:r>
        <w:t>anjiyoödem</w:t>
      </w:r>
      <w:r>
        <w:rPr>
          <w:spacing w:val="-7"/>
        </w:rPr>
        <w:t xml:space="preserve"> </w:t>
      </w:r>
      <w:r>
        <w:t>görülme</w:t>
      </w:r>
      <w:r>
        <w:rPr>
          <w:spacing w:val="-9"/>
        </w:rPr>
        <w:t xml:space="preserve"> </w:t>
      </w:r>
      <w:r>
        <w:t>sıklığı</w:t>
      </w:r>
      <w:r>
        <w:rPr>
          <w:spacing w:val="-7"/>
        </w:rPr>
        <w:t xml:space="preserve"> </w:t>
      </w:r>
      <w:r>
        <w:t>siyah</w:t>
      </w:r>
      <w:r>
        <w:rPr>
          <w:spacing w:val="-9"/>
        </w:rPr>
        <w:t xml:space="preserve"> </w:t>
      </w:r>
      <w:r>
        <w:t>olmayan</w:t>
      </w:r>
      <w:r>
        <w:rPr>
          <w:spacing w:val="-8"/>
        </w:rPr>
        <w:t xml:space="preserve"> </w:t>
      </w:r>
      <w:r>
        <w:t>hastalara</w:t>
      </w:r>
      <w:r>
        <w:rPr>
          <w:spacing w:val="-8"/>
        </w:rPr>
        <w:t xml:space="preserve"> </w:t>
      </w:r>
      <w:r>
        <w:t>kıyasla</w:t>
      </w:r>
      <w:r>
        <w:rPr>
          <w:spacing w:val="-8"/>
        </w:rPr>
        <w:t xml:space="preserve"> </w:t>
      </w:r>
      <w:r>
        <w:t>daha</w:t>
      </w:r>
      <w:r>
        <w:rPr>
          <w:spacing w:val="-8"/>
        </w:rPr>
        <w:t xml:space="preserve"> </w:t>
      </w:r>
      <w:r>
        <w:t xml:space="preserve">yüksektir. </w:t>
      </w:r>
      <w:r>
        <w:rPr>
          <w:i/>
          <w:u w:val="single"/>
        </w:rPr>
        <w:t>Kuru öksürük. Cerrahi/Anestezi:</w:t>
      </w:r>
      <w:r>
        <w:rPr>
          <w:i/>
        </w:rPr>
        <w:t xml:space="preserve"> </w:t>
      </w:r>
      <w:r>
        <w:t xml:space="preserve">Operasyondan bir gün önce tedaviye ara verilmelidir. </w:t>
      </w:r>
      <w:r>
        <w:rPr>
          <w:i/>
          <w:u w:val="single"/>
        </w:rPr>
        <w:t>Hiperkalemi:</w:t>
      </w:r>
      <w:r>
        <w:rPr>
          <w:i/>
        </w:rPr>
        <w:t xml:space="preserve"> </w:t>
      </w:r>
      <w:r>
        <w:t>ADE inhibitörleri aldosteron salınımını inhibe ettiği için hiperkalemiye neden olabilir. Böbrek fonksiyonu normal olan</w:t>
      </w:r>
      <w:r>
        <w:rPr>
          <w:spacing w:val="-12"/>
        </w:rPr>
        <w:t xml:space="preserve"> </w:t>
      </w:r>
      <w:r>
        <w:t>hastalardaki</w:t>
      </w:r>
      <w:r>
        <w:rPr>
          <w:spacing w:val="-11"/>
        </w:rPr>
        <w:t xml:space="preserve"> </w:t>
      </w:r>
      <w:r>
        <w:t>etki</w:t>
      </w:r>
      <w:r>
        <w:rPr>
          <w:spacing w:val="-11"/>
        </w:rPr>
        <w:t xml:space="preserve"> </w:t>
      </w:r>
      <w:r>
        <w:t>genellikle</w:t>
      </w:r>
      <w:r>
        <w:rPr>
          <w:spacing w:val="-9"/>
        </w:rPr>
        <w:t xml:space="preserve"> </w:t>
      </w:r>
      <w:r>
        <w:t>anlamlı</w:t>
      </w:r>
      <w:r>
        <w:rPr>
          <w:spacing w:val="-9"/>
        </w:rPr>
        <w:t xml:space="preserve"> </w:t>
      </w:r>
      <w:r>
        <w:t>değildir.</w:t>
      </w:r>
      <w:r>
        <w:rPr>
          <w:spacing w:val="-7"/>
        </w:rPr>
        <w:t xml:space="preserve"> </w:t>
      </w:r>
      <w:r>
        <w:t>Böbrek</w:t>
      </w:r>
      <w:r>
        <w:rPr>
          <w:spacing w:val="-10"/>
        </w:rPr>
        <w:t xml:space="preserve"> </w:t>
      </w:r>
      <w:r>
        <w:t>yetmezliği,</w:t>
      </w:r>
      <w:r>
        <w:rPr>
          <w:spacing w:val="-10"/>
        </w:rPr>
        <w:t xml:space="preserve"> </w:t>
      </w:r>
      <w:r>
        <w:t>kötüleşen</w:t>
      </w:r>
      <w:r>
        <w:rPr>
          <w:spacing w:val="-12"/>
        </w:rPr>
        <w:t xml:space="preserve"> </w:t>
      </w:r>
      <w:r>
        <w:t>böbrek</w:t>
      </w:r>
      <w:r>
        <w:rPr>
          <w:spacing w:val="-12"/>
        </w:rPr>
        <w:t xml:space="preserve"> </w:t>
      </w:r>
      <w:r>
        <w:t>fonksiyonları,</w:t>
      </w:r>
      <w:r>
        <w:rPr>
          <w:spacing w:val="-12"/>
        </w:rPr>
        <w:t xml:space="preserve"> </w:t>
      </w:r>
      <w:r>
        <w:t>yaş</w:t>
      </w:r>
      <w:r>
        <w:rPr>
          <w:spacing w:val="-11"/>
        </w:rPr>
        <w:t xml:space="preserve"> </w:t>
      </w:r>
      <w:r>
        <w:t>(&gt;70 yaş), diabetes mellitus, dehidratasyon, akut kardiyak dekompansasyon, metabolik asidoz ve potasyum tutucu diüretikler, potasyum tuzları ve özellikle aldosteron antagonistleri veya anjiyotensin-reseptör blokerleri ile birlikte kullanılmalı ve serum potasyum ve böbrek fonksiyonu izlenmelidir.</w:t>
      </w:r>
      <w:r>
        <w:rPr>
          <w:spacing w:val="40"/>
        </w:rPr>
        <w:t xml:space="preserve"> </w:t>
      </w:r>
      <w:r>
        <w:rPr>
          <w:i/>
          <w:u w:val="single"/>
        </w:rPr>
        <w:t>Diyabetik hastalar:</w:t>
      </w:r>
      <w:r>
        <w:rPr>
          <w:i/>
        </w:rPr>
        <w:t xml:space="preserve"> </w:t>
      </w:r>
      <w:r>
        <w:t xml:space="preserve">Oral antidiyabetik ilaçlar veya insülin kullanan diyabetik hastalarda ADE inhibitörü ile tedavinin ilk ayında glisemik kontrol yakından izlenmelidir (Bkz. Bölüm 4.5). </w:t>
      </w:r>
      <w:r>
        <w:rPr>
          <w:i/>
          <w:u w:val="single"/>
        </w:rPr>
        <w:t>Hipertansif kriz:</w:t>
      </w:r>
      <w:r>
        <w:rPr>
          <w:i/>
        </w:rPr>
        <w:t xml:space="preserve"> </w:t>
      </w:r>
      <w:r>
        <w:t xml:space="preserve">Güvenlik ve etkinlik saptanmamıştır. </w:t>
      </w:r>
      <w:r>
        <w:rPr>
          <w:i/>
          <w:u w:val="single"/>
        </w:rPr>
        <w:t>Yaşlı hastalar:</w:t>
      </w:r>
      <w:r>
        <w:rPr>
          <w:i/>
        </w:rPr>
        <w:t xml:space="preserve"> </w:t>
      </w:r>
      <w:r>
        <w:t xml:space="preserve">Dozaj dikkatli bir biçimde artırılmalıdır. </w:t>
      </w:r>
      <w:r>
        <w:rPr>
          <w:i/>
          <w:u w:val="single"/>
        </w:rPr>
        <w:t>Galaktoz intoleransı, Lapp laktaz</w:t>
      </w:r>
      <w:r>
        <w:rPr>
          <w:i/>
        </w:rPr>
        <w:t xml:space="preserve"> </w:t>
      </w:r>
      <w:r>
        <w:rPr>
          <w:i/>
          <w:u w:val="single"/>
        </w:rPr>
        <w:t>yetmezliği veya glukoz-galaktoz malabsorpsiyon problemleri:</w:t>
      </w:r>
      <w:r>
        <w:rPr>
          <w:i/>
        </w:rPr>
        <w:t xml:space="preserve"> </w:t>
      </w:r>
      <w:r>
        <w:t xml:space="preserve">Kullanılmamalıdır. </w:t>
      </w:r>
      <w:r>
        <w:rPr>
          <w:b/>
        </w:rPr>
        <w:t xml:space="preserve">ETKİLEŞİMLER * </w:t>
      </w:r>
      <w:r>
        <w:t>Kontrendike: Aliskiren kullanımında diyabetik veya renal hasarı olan hastalarda hiperkalemi riski, kötüleşen böbrek</w:t>
      </w:r>
      <w:r>
        <w:rPr>
          <w:spacing w:val="-5"/>
        </w:rPr>
        <w:t xml:space="preserve"> </w:t>
      </w:r>
      <w:r>
        <w:t>fonksiyonu</w:t>
      </w:r>
      <w:r>
        <w:rPr>
          <w:spacing w:val="-6"/>
        </w:rPr>
        <w:t xml:space="preserve"> </w:t>
      </w:r>
      <w:r>
        <w:t>ve</w:t>
      </w:r>
      <w:r>
        <w:rPr>
          <w:spacing w:val="-5"/>
        </w:rPr>
        <w:t xml:space="preserve"> </w:t>
      </w:r>
      <w:r>
        <w:t>kardiyovasküler</w:t>
      </w:r>
      <w:r>
        <w:rPr>
          <w:spacing w:val="-5"/>
        </w:rPr>
        <w:t xml:space="preserve"> </w:t>
      </w:r>
      <w:r>
        <w:t>morbidite</w:t>
      </w:r>
      <w:r>
        <w:rPr>
          <w:spacing w:val="-3"/>
        </w:rPr>
        <w:t xml:space="preserve"> </w:t>
      </w:r>
      <w:r>
        <w:t>ve</w:t>
      </w:r>
      <w:r>
        <w:rPr>
          <w:spacing w:val="-5"/>
        </w:rPr>
        <w:t xml:space="preserve"> </w:t>
      </w:r>
      <w:r>
        <w:t>mortalitede</w:t>
      </w:r>
      <w:r>
        <w:rPr>
          <w:spacing w:val="-5"/>
        </w:rPr>
        <w:t xml:space="preserve"> </w:t>
      </w:r>
      <w:r>
        <w:t>artış. Ekstrakorporeal</w:t>
      </w:r>
      <w:r>
        <w:rPr>
          <w:spacing w:val="-5"/>
        </w:rPr>
        <w:t xml:space="preserve"> </w:t>
      </w:r>
      <w:r>
        <w:t>tedaviler,</w:t>
      </w:r>
      <w:r>
        <w:rPr>
          <w:spacing w:val="-3"/>
        </w:rPr>
        <w:t xml:space="preserve"> </w:t>
      </w:r>
      <w:r>
        <w:rPr>
          <w:i/>
        </w:rPr>
        <w:t xml:space="preserve">Önerilmeyen kombinasyonlar: </w:t>
      </w:r>
      <w:r>
        <w:t>Aliskiren (diğer hastalarda), anjiyotensin reseptör blokeri, Estramustin, Potasyum tutucu diüretikler</w:t>
      </w:r>
      <w:r>
        <w:rPr>
          <w:spacing w:val="-10"/>
        </w:rPr>
        <w:t xml:space="preserve"> </w:t>
      </w:r>
      <w:r>
        <w:t>(triamteren,</w:t>
      </w:r>
      <w:r>
        <w:rPr>
          <w:spacing w:val="-12"/>
        </w:rPr>
        <w:t xml:space="preserve"> </w:t>
      </w:r>
      <w:r>
        <w:t>amilorid),</w:t>
      </w:r>
      <w:r>
        <w:rPr>
          <w:spacing w:val="-10"/>
        </w:rPr>
        <w:t xml:space="preserve"> </w:t>
      </w:r>
      <w:r>
        <w:t>potasyum</w:t>
      </w:r>
      <w:r>
        <w:rPr>
          <w:spacing w:val="-11"/>
        </w:rPr>
        <w:t xml:space="preserve"> </w:t>
      </w:r>
      <w:r>
        <w:t>tuzları,</w:t>
      </w:r>
      <w:r>
        <w:rPr>
          <w:spacing w:val="-11"/>
        </w:rPr>
        <w:t xml:space="preserve"> </w:t>
      </w:r>
      <w:r>
        <w:t>Lityum,</w:t>
      </w:r>
      <w:r>
        <w:rPr>
          <w:spacing w:val="-12"/>
        </w:rPr>
        <w:t xml:space="preserve"> </w:t>
      </w:r>
      <w:r>
        <w:t>dantrolen</w:t>
      </w:r>
      <w:r>
        <w:rPr>
          <w:spacing w:val="-12"/>
        </w:rPr>
        <w:t xml:space="preserve"> </w:t>
      </w:r>
      <w:r>
        <w:t>(infüzyon),</w:t>
      </w:r>
      <w:r>
        <w:rPr>
          <w:spacing w:val="-12"/>
        </w:rPr>
        <w:t xml:space="preserve"> </w:t>
      </w:r>
      <w:r>
        <w:t>greyfurt</w:t>
      </w:r>
      <w:r>
        <w:rPr>
          <w:spacing w:val="-9"/>
        </w:rPr>
        <w:t xml:space="preserve"> </w:t>
      </w:r>
      <w:r>
        <w:t>veya</w:t>
      </w:r>
      <w:r>
        <w:rPr>
          <w:spacing w:val="-11"/>
        </w:rPr>
        <w:t xml:space="preserve"> </w:t>
      </w:r>
      <w:r>
        <w:t>greyfurt</w:t>
      </w:r>
      <w:r>
        <w:rPr>
          <w:spacing w:val="-11"/>
        </w:rPr>
        <w:t xml:space="preserve"> </w:t>
      </w:r>
      <w:r>
        <w:t xml:space="preserve">suyu. </w:t>
      </w:r>
      <w:r>
        <w:rPr>
          <w:i/>
        </w:rPr>
        <w:t>Özel</w:t>
      </w:r>
      <w:r>
        <w:rPr>
          <w:i/>
          <w:spacing w:val="-13"/>
        </w:rPr>
        <w:t xml:space="preserve"> </w:t>
      </w:r>
      <w:r>
        <w:rPr>
          <w:i/>
        </w:rPr>
        <w:t>dikkat</w:t>
      </w:r>
      <w:r>
        <w:rPr>
          <w:i/>
          <w:spacing w:val="-12"/>
        </w:rPr>
        <w:t xml:space="preserve"> </w:t>
      </w:r>
      <w:r>
        <w:rPr>
          <w:i/>
        </w:rPr>
        <w:t>gerektiren</w:t>
      </w:r>
      <w:r>
        <w:rPr>
          <w:i/>
          <w:spacing w:val="-14"/>
        </w:rPr>
        <w:t xml:space="preserve"> </w:t>
      </w:r>
      <w:r>
        <w:rPr>
          <w:i/>
        </w:rPr>
        <w:t>kombinasyonlar:</w:t>
      </w:r>
      <w:r>
        <w:rPr>
          <w:i/>
          <w:spacing w:val="-12"/>
        </w:rPr>
        <w:t xml:space="preserve"> </w:t>
      </w:r>
      <w:r>
        <w:t>Antidiyabetik</w:t>
      </w:r>
      <w:r>
        <w:rPr>
          <w:spacing w:val="-14"/>
        </w:rPr>
        <w:t xml:space="preserve"> </w:t>
      </w:r>
      <w:r>
        <w:t>ajanlar</w:t>
      </w:r>
      <w:r>
        <w:rPr>
          <w:spacing w:val="-11"/>
        </w:rPr>
        <w:t xml:space="preserve"> </w:t>
      </w:r>
      <w:r>
        <w:t>(insülinler,</w:t>
      </w:r>
      <w:r>
        <w:rPr>
          <w:spacing w:val="-13"/>
        </w:rPr>
        <w:t xml:space="preserve"> </w:t>
      </w:r>
      <w:r>
        <w:t>oral</w:t>
      </w:r>
      <w:r>
        <w:rPr>
          <w:spacing w:val="-14"/>
        </w:rPr>
        <w:t xml:space="preserve"> </w:t>
      </w:r>
      <w:r>
        <w:t>hipoglisamik</w:t>
      </w:r>
      <w:r>
        <w:rPr>
          <w:spacing w:val="-14"/>
        </w:rPr>
        <w:t xml:space="preserve"> </w:t>
      </w:r>
      <w:r>
        <w:t>ajanlar),</w:t>
      </w:r>
      <w:r>
        <w:rPr>
          <w:spacing w:val="-12"/>
        </w:rPr>
        <w:t xml:space="preserve"> </w:t>
      </w:r>
      <w:r>
        <w:t xml:space="preserve">potasyum tutucu olmayan diüretikler, potasyum tutucu diüretikler (eplerenon, spironolakton), Günde ≥3g asetilsalisilik asit dahil steroid yapıda olmayan antiinflamatuvar ilaçlar (NSAİİ), CYP3A4 indükleyiciler, CYP3A4 inhibitörleri, Baklofen. </w:t>
      </w:r>
      <w:r>
        <w:rPr>
          <w:i/>
        </w:rPr>
        <w:t>Kullanımı sırasında dikkat gerektiren ilaçlar: S</w:t>
      </w:r>
      <w:r>
        <w:t>empatomimetikler, Altın, takrolimus, siklosporin, simvastatin, antihipertansif ajanlar ve vazodilatörler, kortikosteroidler, tetracosaktid, alfa-blokerler (prazosin, alfuzosin, doksazosin, tamsulosin, terazosin), amifostine, trisiklik antidepresanlar, antipsikotikler,</w:t>
      </w:r>
      <w:r>
        <w:rPr>
          <w:spacing w:val="-11"/>
        </w:rPr>
        <w:t xml:space="preserve"> </w:t>
      </w:r>
      <w:r>
        <w:t>anestetikler,</w:t>
      </w:r>
      <w:r>
        <w:rPr>
          <w:spacing w:val="-11"/>
        </w:rPr>
        <w:t xml:space="preserve"> </w:t>
      </w:r>
      <w:r>
        <w:t>antihipertansif</w:t>
      </w:r>
      <w:r>
        <w:rPr>
          <w:spacing w:val="-7"/>
        </w:rPr>
        <w:t xml:space="preserve"> </w:t>
      </w:r>
      <w:r>
        <w:t>özelliği</w:t>
      </w:r>
      <w:r>
        <w:rPr>
          <w:spacing w:val="-7"/>
        </w:rPr>
        <w:t xml:space="preserve"> </w:t>
      </w:r>
      <w:r>
        <w:t>olan</w:t>
      </w:r>
      <w:r>
        <w:rPr>
          <w:spacing w:val="-8"/>
        </w:rPr>
        <w:t xml:space="preserve"> </w:t>
      </w:r>
      <w:r>
        <w:t>diğer</w:t>
      </w:r>
      <w:r>
        <w:rPr>
          <w:spacing w:val="-7"/>
        </w:rPr>
        <w:t xml:space="preserve"> </w:t>
      </w:r>
      <w:r>
        <w:t>tıbbi</w:t>
      </w:r>
      <w:r>
        <w:rPr>
          <w:spacing w:val="-7"/>
        </w:rPr>
        <w:t xml:space="preserve"> </w:t>
      </w:r>
      <w:r>
        <w:t>ürünler.</w:t>
      </w:r>
      <w:r>
        <w:rPr>
          <w:spacing w:val="-2"/>
        </w:rPr>
        <w:t xml:space="preserve"> </w:t>
      </w:r>
      <w:r>
        <w:rPr>
          <w:i/>
        </w:rPr>
        <w:t>Hiperkalemiyi</w:t>
      </w:r>
      <w:r>
        <w:rPr>
          <w:i/>
          <w:spacing w:val="-10"/>
        </w:rPr>
        <w:t xml:space="preserve"> </w:t>
      </w:r>
      <w:r>
        <w:rPr>
          <w:i/>
        </w:rPr>
        <w:t>indükleyen</w:t>
      </w:r>
      <w:r>
        <w:rPr>
          <w:i/>
          <w:spacing w:val="-7"/>
        </w:rPr>
        <w:t xml:space="preserve"> </w:t>
      </w:r>
      <w:r>
        <w:rPr>
          <w:i/>
        </w:rPr>
        <w:t xml:space="preserve">ilaçlar: </w:t>
      </w:r>
      <w:r>
        <w:t xml:space="preserve">Serum potasyumu genellikle normal sınırlar içinde kalsa da COVERAM ile tedavi edilen bazı hastalarda hiperkalemi meydana gelebilir. Bazı ilaçlar ve terapötik sınıflar hiperkalemi oluşumunu artırabilir: aliskiren, potasyum tuzları, potasyum tutucu diüretikler, (örn. spironolakton, triamteren veya amilorid), ADE inhibitörleri, anjiyotensin-II reseptör antagonistleri, NSAİİ’ler, heparinler, siklosprin ya da takrolimus, gibi immünosupresan ajanlar, trimetoprimin amilorid gibi potasyum tutucu bir diüretik olarak etki ettiği bilindiği için trimetoprim ve (trimetoprim/sülfametoksazol). Bu ilaçların kombinasyonu hiperkalemi riskini artırır. Bu nedenle COVERAM’ın yukarıda belirtilen ilaçlarla kombinasyonu önerilmez. Eşzamanlı kullanım gerekirse, dikkatli ve serum potasyumu sık sık izlenerek kullanılmaları gerekir. </w:t>
      </w:r>
      <w:r>
        <w:rPr>
          <w:b/>
        </w:rPr>
        <w:t>GEBELİK VE LAKTASYON*</w:t>
      </w:r>
      <w:r>
        <w:t>COVERAM’ın gebelik ve/veya fetus/yeni doğan üzerinde zararlı farmakolojik etkileri bulunmaktadır. COVERAM gebelik döneminde kullanılmamalıdır. Emzirme döneminde kullanılması önerilmemektedir. Gebeliğin tüm trimestrlerinde COVERAM kullanımı kontrendikedir. Doğum yapma potansiyeli olan</w:t>
      </w:r>
      <w:r>
        <w:rPr>
          <w:spacing w:val="-1"/>
        </w:rPr>
        <w:t xml:space="preserve"> </w:t>
      </w:r>
      <w:r>
        <w:t>kadınlar, COVERAM ile</w:t>
      </w:r>
      <w:r>
        <w:rPr>
          <w:spacing w:val="-1"/>
        </w:rPr>
        <w:t xml:space="preserve"> </w:t>
      </w:r>
      <w:r>
        <w:t>tedavi sırasında etkin</w:t>
      </w:r>
      <w:r>
        <w:rPr>
          <w:spacing w:val="-1"/>
        </w:rPr>
        <w:t xml:space="preserve"> </w:t>
      </w:r>
      <w:r>
        <w:t>doğum kontrol yöntemi kullandığından</w:t>
      </w:r>
      <w:r>
        <w:rPr>
          <w:spacing w:val="-1"/>
        </w:rPr>
        <w:t xml:space="preserve"> </w:t>
      </w:r>
      <w:r>
        <w:t xml:space="preserve">emin olmalıdır. </w:t>
      </w:r>
      <w:r>
        <w:rPr>
          <w:b/>
        </w:rPr>
        <w:t xml:space="preserve">FERTİLİTE* </w:t>
      </w:r>
      <w:r>
        <w:t>Bazı hastalarda kalsiyum kanal blokerleri ile tedavi sırasında spermatozoada reversibl</w:t>
      </w:r>
      <w:r>
        <w:rPr>
          <w:spacing w:val="-14"/>
        </w:rPr>
        <w:t xml:space="preserve"> </w:t>
      </w:r>
      <w:r>
        <w:t>biyokimyasal</w:t>
      </w:r>
      <w:r>
        <w:rPr>
          <w:spacing w:val="-14"/>
        </w:rPr>
        <w:t xml:space="preserve"> </w:t>
      </w:r>
      <w:r>
        <w:t>değişiklikler</w:t>
      </w:r>
      <w:r>
        <w:rPr>
          <w:spacing w:val="-14"/>
        </w:rPr>
        <w:t xml:space="preserve"> </w:t>
      </w:r>
      <w:r>
        <w:t>ortaya</w:t>
      </w:r>
      <w:r>
        <w:rPr>
          <w:spacing w:val="-13"/>
        </w:rPr>
        <w:t xml:space="preserve"> </w:t>
      </w:r>
      <w:r>
        <w:t>çıkabilir.</w:t>
      </w:r>
      <w:r>
        <w:rPr>
          <w:spacing w:val="-14"/>
        </w:rPr>
        <w:t xml:space="preserve"> </w:t>
      </w:r>
      <w:r>
        <w:rPr>
          <w:b/>
        </w:rPr>
        <w:t>ARAÇ</w:t>
      </w:r>
      <w:r>
        <w:rPr>
          <w:b/>
          <w:spacing w:val="-14"/>
        </w:rPr>
        <w:t xml:space="preserve"> </w:t>
      </w:r>
      <w:r>
        <w:rPr>
          <w:b/>
        </w:rPr>
        <w:t>VE</w:t>
      </w:r>
      <w:r>
        <w:rPr>
          <w:b/>
          <w:spacing w:val="-14"/>
        </w:rPr>
        <w:t xml:space="preserve"> </w:t>
      </w:r>
      <w:r>
        <w:rPr>
          <w:b/>
        </w:rPr>
        <w:t>MAKİNE</w:t>
      </w:r>
      <w:r>
        <w:rPr>
          <w:b/>
          <w:spacing w:val="-13"/>
        </w:rPr>
        <w:t xml:space="preserve"> </w:t>
      </w:r>
      <w:r>
        <w:rPr>
          <w:b/>
        </w:rPr>
        <w:t>KULLANIMI*:</w:t>
      </w:r>
      <w:r>
        <w:rPr>
          <w:b/>
          <w:spacing w:val="-14"/>
        </w:rPr>
        <w:t xml:space="preserve"> </w:t>
      </w:r>
      <w:r>
        <w:t>Araç</w:t>
      </w:r>
      <w:r>
        <w:rPr>
          <w:spacing w:val="-14"/>
        </w:rPr>
        <w:t xml:space="preserve"> </w:t>
      </w:r>
      <w:r>
        <w:t xml:space="preserve">kullanırken veya makine çalıştırırken baş dönmesi, baş ağrısı, bulantı ve yorgunluk görülebilir. </w:t>
      </w:r>
      <w:r>
        <w:rPr>
          <w:b/>
        </w:rPr>
        <w:t>İSTENMEYEN ETKİLER*</w:t>
      </w:r>
      <w:r>
        <w:rPr>
          <w:b/>
          <w:spacing w:val="45"/>
        </w:rPr>
        <w:t xml:space="preserve"> </w:t>
      </w:r>
      <w:r>
        <w:rPr>
          <w:i/>
        </w:rPr>
        <w:t>Çok</w:t>
      </w:r>
      <w:r>
        <w:rPr>
          <w:i/>
          <w:spacing w:val="46"/>
        </w:rPr>
        <w:t xml:space="preserve"> </w:t>
      </w:r>
      <w:r>
        <w:rPr>
          <w:i/>
        </w:rPr>
        <w:t>yaygın:</w:t>
      </w:r>
      <w:r>
        <w:rPr>
          <w:i/>
          <w:spacing w:val="45"/>
        </w:rPr>
        <w:t xml:space="preserve"> </w:t>
      </w:r>
      <w:r>
        <w:t>ödem.</w:t>
      </w:r>
      <w:r>
        <w:rPr>
          <w:spacing w:val="44"/>
        </w:rPr>
        <w:t xml:space="preserve"> </w:t>
      </w:r>
      <w:r>
        <w:rPr>
          <w:i/>
        </w:rPr>
        <w:t>Yaygın:</w:t>
      </w:r>
      <w:r>
        <w:rPr>
          <w:i/>
          <w:spacing w:val="45"/>
        </w:rPr>
        <w:t xml:space="preserve"> </w:t>
      </w:r>
      <w:r>
        <w:t>somnolans,</w:t>
      </w:r>
      <w:r>
        <w:rPr>
          <w:spacing w:val="44"/>
        </w:rPr>
        <w:t xml:space="preserve"> </w:t>
      </w:r>
      <w:r>
        <w:t>baş</w:t>
      </w:r>
      <w:r>
        <w:rPr>
          <w:spacing w:val="46"/>
        </w:rPr>
        <w:t xml:space="preserve"> </w:t>
      </w:r>
      <w:r>
        <w:t>dönmesi,</w:t>
      </w:r>
      <w:r>
        <w:rPr>
          <w:spacing w:val="46"/>
        </w:rPr>
        <w:t xml:space="preserve"> </w:t>
      </w:r>
      <w:r>
        <w:t>baş</w:t>
      </w:r>
      <w:r>
        <w:rPr>
          <w:spacing w:val="46"/>
        </w:rPr>
        <w:t xml:space="preserve"> </w:t>
      </w:r>
      <w:r>
        <w:t>ağrısı,</w:t>
      </w:r>
      <w:r>
        <w:rPr>
          <w:spacing w:val="43"/>
        </w:rPr>
        <w:t xml:space="preserve"> </w:t>
      </w:r>
      <w:r>
        <w:t>disguzi,</w:t>
      </w:r>
      <w:r>
        <w:rPr>
          <w:spacing w:val="44"/>
        </w:rPr>
        <w:t xml:space="preserve"> </w:t>
      </w:r>
      <w:r>
        <w:t>parestezi,</w:t>
      </w:r>
      <w:r>
        <w:rPr>
          <w:spacing w:val="51"/>
        </w:rPr>
        <w:t xml:space="preserve"> </w:t>
      </w:r>
      <w:r>
        <w:rPr>
          <w:spacing w:val="-2"/>
        </w:rPr>
        <w:t>görme</w:t>
      </w:r>
    </w:p>
    <w:p w14:paraId="4C2B9973" w14:textId="77777777" w:rsidR="00A9793E" w:rsidRDefault="00A9793E">
      <w:pPr>
        <w:pStyle w:val="BodyText"/>
        <w:spacing w:line="276" w:lineRule="auto"/>
        <w:sectPr w:rsidR="00A9793E">
          <w:pgSz w:w="11900" w:h="16850"/>
          <w:pgMar w:top="1060" w:right="992" w:bottom="280" w:left="992" w:header="720" w:footer="720" w:gutter="0"/>
          <w:cols w:space="720"/>
        </w:sectPr>
      </w:pPr>
    </w:p>
    <w:p w14:paraId="4C2B9974" w14:textId="77777777" w:rsidR="00A9793E" w:rsidRDefault="00614647">
      <w:pPr>
        <w:pStyle w:val="BodyText"/>
        <w:spacing w:line="276" w:lineRule="auto"/>
        <w:ind w:right="132"/>
      </w:pPr>
      <w:r>
        <w:lastRenderedPageBreak/>
        <w:t>bozukluğu, diplopi, tinnitus, vertigo, çarpıntı, yüzde kızarma, hipotansiyon, dispne, öksürük, abdominal ağrı, bulantı, kusma, dispepsi, tuvalet alışkanlığının değişimi, ishal, kabızlık, kaşıntı, döküntü, eksantem, eklem şişliği</w:t>
      </w:r>
      <w:r>
        <w:rPr>
          <w:spacing w:val="-10"/>
        </w:rPr>
        <w:t xml:space="preserve"> </w:t>
      </w:r>
      <w:r>
        <w:t>(ayak</w:t>
      </w:r>
      <w:r>
        <w:rPr>
          <w:spacing w:val="-14"/>
        </w:rPr>
        <w:t xml:space="preserve"> </w:t>
      </w:r>
      <w:r>
        <w:t>bileğinde</w:t>
      </w:r>
      <w:r>
        <w:rPr>
          <w:spacing w:val="-14"/>
        </w:rPr>
        <w:t xml:space="preserve"> </w:t>
      </w:r>
      <w:r>
        <w:t>şişlik),</w:t>
      </w:r>
      <w:r>
        <w:rPr>
          <w:spacing w:val="-11"/>
        </w:rPr>
        <w:t xml:space="preserve"> </w:t>
      </w:r>
      <w:r>
        <w:t>kas</w:t>
      </w:r>
      <w:r>
        <w:rPr>
          <w:spacing w:val="-14"/>
        </w:rPr>
        <w:t xml:space="preserve"> </w:t>
      </w:r>
      <w:r>
        <w:t>spazmı,</w:t>
      </w:r>
      <w:r>
        <w:rPr>
          <w:spacing w:val="-12"/>
        </w:rPr>
        <w:t xml:space="preserve"> </w:t>
      </w:r>
      <w:r>
        <w:t>yorgunluk,</w:t>
      </w:r>
      <w:r>
        <w:rPr>
          <w:spacing w:val="-12"/>
        </w:rPr>
        <w:t xml:space="preserve"> </w:t>
      </w:r>
      <w:r>
        <w:t>asteni.</w:t>
      </w:r>
      <w:r>
        <w:rPr>
          <w:spacing w:val="-11"/>
        </w:rPr>
        <w:t xml:space="preserve"> </w:t>
      </w:r>
      <w:r>
        <w:rPr>
          <w:i/>
        </w:rPr>
        <w:t>Yaygın</w:t>
      </w:r>
      <w:r>
        <w:rPr>
          <w:i/>
          <w:spacing w:val="-12"/>
        </w:rPr>
        <w:t xml:space="preserve"> </w:t>
      </w:r>
      <w:r>
        <w:rPr>
          <w:i/>
        </w:rPr>
        <w:t>olmayan:</w:t>
      </w:r>
      <w:r>
        <w:rPr>
          <w:i/>
          <w:spacing w:val="-11"/>
        </w:rPr>
        <w:t xml:space="preserve"> </w:t>
      </w:r>
      <w:r>
        <w:t>rinit,</w:t>
      </w:r>
      <w:r>
        <w:rPr>
          <w:spacing w:val="-14"/>
        </w:rPr>
        <w:t xml:space="preserve"> </w:t>
      </w:r>
      <w:r>
        <w:t>eozinofili,</w:t>
      </w:r>
      <w:r>
        <w:rPr>
          <w:spacing w:val="-12"/>
        </w:rPr>
        <w:t xml:space="preserve"> </w:t>
      </w:r>
      <w:r>
        <w:t>hipersensitivite, hipoglisemi, hiperkalemi, hiponatremi, insomnia, duygudurum değişiklikleri, anksiyete, depresyon, uyku bozuklukları,</w:t>
      </w:r>
      <w:r>
        <w:rPr>
          <w:spacing w:val="-14"/>
        </w:rPr>
        <w:t xml:space="preserve"> </w:t>
      </w:r>
      <w:r>
        <w:t>tremor,</w:t>
      </w:r>
      <w:r>
        <w:rPr>
          <w:spacing w:val="-14"/>
        </w:rPr>
        <w:t xml:space="preserve"> </w:t>
      </w:r>
      <w:r>
        <w:t>hipostezi,</w:t>
      </w:r>
      <w:r>
        <w:rPr>
          <w:spacing w:val="-14"/>
        </w:rPr>
        <w:t xml:space="preserve"> </w:t>
      </w:r>
      <w:r>
        <w:t>senkop,</w:t>
      </w:r>
      <w:r>
        <w:rPr>
          <w:spacing w:val="-13"/>
        </w:rPr>
        <w:t xml:space="preserve"> </w:t>
      </w:r>
      <w:r>
        <w:t>taşikardi,</w:t>
      </w:r>
      <w:r>
        <w:rPr>
          <w:spacing w:val="-14"/>
        </w:rPr>
        <w:t xml:space="preserve"> </w:t>
      </w:r>
      <w:r>
        <w:t>aritmi</w:t>
      </w:r>
      <w:r>
        <w:rPr>
          <w:spacing w:val="-14"/>
        </w:rPr>
        <w:t xml:space="preserve"> </w:t>
      </w:r>
      <w:r>
        <w:t>(bradikardi,</w:t>
      </w:r>
      <w:r>
        <w:rPr>
          <w:spacing w:val="-14"/>
        </w:rPr>
        <w:t xml:space="preserve"> </w:t>
      </w:r>
      <w:r>
        <w:t>ventriküler</w:t>
      </w:r>
      <w:r>
        <w:rPr>
          <w:spacing w:val="-13"/>
        </w:rPr>
        <w:t xml:space="preserve"> </w:t>
      </w:r>
      <w:r>
        <w:t>taşikardi</w:t>
      </w:r>
      <w:r>
        <w:rPr>
          <w:spacing w:val="-14"/>
        </w:rPr>
        <w:t xml:space="preserve"> </w:t>
      </w:r>
      <w:r>
        <w:t>ve</w:t>
      </w:r>
      <w:r>
        <w:rPr>
          <w:spacing w:val="-14"/>
        </w:rPr>
        <w:t xml:space="preserve"> </w:t>
      </w:r>
      <w:r>
        <w:t>atriyal</w:t>
      </w:r>
      <w:r>
        <w:rPr>
          <w:spacing w:val="-14"/>
        </w:rPr>
        <w:t xml:space="preserve"> </w:t>
      </w:r>
      <w:r>
        <w:t>fibrilasyon içeren), vaskulit, bronkospazm,</w:t>
      </w:r>
      <w:r>
        <w:rPr>
          <w:spacing w:val="40"/>
        </w:rPr>
        <w:t xml:space="preserve"> </w:t>
      </w:r>
      <w:r>
        <w:t>ağız kuruluğu, yüzde, ekstremitelerde, dudaklarda, mukoz membranlarda, dilde, glottiste ve/veya larinkste anjiyoödem, alopesi, purpura, deride renk değişikliği, hiperhidrosis, ürtiker, ışığa</w:t>
      </w:r>
      <w:r>
        <w:rPr>
          <w:spacing w:val="-3"/>
        </w:rPr>
        <w:t xml:space="preserve"> </w:t>
      </w:r>
      <w:r>
        <w:t>duyarlılık</w:t>
      </w:r>
      <w:r>
        <w:rPr>
          <w:spacing w:val="-4"/>
        </w:rPr>
        <w:t xml:space="preserve"> </w:t>
      </w:r>
      <w:r>
        <w:t>reaksiyonları,</w:t>
      </w:r>
      <w:r>
        <w:rPr>
          <w:spacing w:val="-4"/>
        </w:rPr>
        <w:t xml:space="preserve"> </w:t>
      </w:r>
      <w:r>
        <w:t>pemfigoid,</w:t>
      </w:r>
      <w:r>
        <w:rPr>
          <w:spacing w:val="-3"/>
        </w:rPr>
        <w:t xml:space="preserve"> </w:t>
      </w:r>
      <w:r>
        <w:t>artralji,</w:t>
      </w:r>
      <w:r>
        <w:rPr>
          <w:spacing w:val="-6"/>
        </w:rPr>
        <w:t xml:space="preserve"> </w:t>
      </w:r>
      <w:r>
        <w:t>miyalji,</w:t>
      </w:r>
      <w:r>
        <w:rPr>
          <w:spacing w:val="-4"/>
        </w:rPr>
        <w:t xml:space="preserve"> </w:t>
      </w:r>
      <w:r>
        <w:t>sırtta</w:t>
      </w:r>
      <w:r>
        <w:rPr>
          <w:spacing w:val="-3"/>
        </w:rPr>
        <w:t xml:space="preserve"> </w:t>
      </w:r>
      <w:r>
        <w:t>ağrı,</w:t>
      </w:r>
      <w:r>
        <w:rPr>
          <w:spacing w:val="-4"/>
        </w:rPr>
        <w:t xml:space="preserve"> </w:t>
      </w:r>
      <w:r>
        <w:t>miktürasyon</w:t>
      </w:r>
      <w:r>
        <w:rPr>
          <w:spacing w:val="-4"/>
        </w:rPr>
        <w:t xml:space="preserve"> </w:t>
      </w:r>
      <w:r>
        <w:t>sorunları,</w:t>
      </w:r>
      <w:r>
        <w:rPr>
          <w:spacing w:val="-4"/>
        </w:rPr>
        <w:t xml:space="preserve"> </w:t>
      </w:r>
      <w:r>
        <w:t>nokturi,</w:t>
      </w:r>
      <w:r>
        <w:rPr>
          <w:spacing w:val="-1"/>
        </w:rPr>
        <w:t xml:space="preserve"> </w:t>
      </w:r>
      <w:r>
        <w:t>sık</w:t>
      </w:r>
      <w:r>
        <w:rPr>
          <w:spacing w:val="-6"/>
        </w:rPr>
        <w:t xml:space="preserve"> </w:t>
      </w:r>
      <w:r>
        <w:t xml:space="preserve">idrara çıkma, böbrek yetmezliği, erektil disfonksiyon, jinekomasti, periferal ödem, göğüs ağrısı, ağrı, kırgınlık, yüksek ateş, kilo alma, kilo verme, kanda üre artışı, kanda kreatinin artışı, düşme </w:t>
      </w:r>
      <w:r>
        <w:rPr>
          <w:i/>
        </w:rPr>
        <w:t xml:space="preserve">Seyrek: </w:t>
      </w:r>
      <w:r>
        <w:t>Uygunsuz antidiüretik</w:t>
      </w:r>
      <w:r>
        <w:rPr>
          <w:spacing w:val="-2"/>
        </w:rPr>
        <w:t xml:space="preserve"> </w:t>
      </w:r>
      <w:r>
        <w:t>hormon salınımı</w:t>
      </w:r>
      <w:r>
        <w:rPr>
          <w:spacing w:val="-1"/>
        </w:rPr>
        <w:t xml:space="preserve"> </w:t>
      </w:r>
      <w:r>
        <w:t>sendromu, konfüzyon durumu, Psöriazisin kötüleşmesi, akut böbrek</w:t>
      </w:r>
      <w:r>
        <w:rPr>
          <w:spacing w:val="-2"/>
        </w:rPr>
        <w:t xml:space="preserve"> </w:t>
      </w:r>
      <w:r>
        <w:t>yetmezliği, anüri,</w:t>
      </w:r>
      <w:r>
        <w:rPr>
          <w:spacing w:val="-12"/>
        </w:rPr>
        <w:t xml:space="preserve"> </w:t>
      </w:r>
      <w:r>
        <w:t>oligüri</w:t>
      </w:r>
      <w:r>
        <w:rPr>
          <w:spacing w:val="-13"/>
        </w:rPr>
        <w:t xml:space="preserve"> </w:t>
      </w:r>
      <w:r>
        <w:t>kanda</w:t>
      </w:r>
      <w:r>
        <w:rPr>
          <w:spacing w:val="-12"/>
        </w:rPr>
        <w:t xml:space="preserve"> </w:t>
      </w:r>
      <w:r>
        <w:t>bilirubin</w:t>
      </w:r>
      <w:r>
        <w:rPr>
          <w:spacing w:val="-12"/>
        </w:rPr>
        <w:t xml:space="preserve"> </w:t>
      </w:r>
      <w:r>
        <w:t>artışı,</w:t>
      </w:r>
      <w:r>
        <w:rPr>
          <w:spacing w:val="-12"/>
        </w:rPr>
        <w:t xml:space="preserve"> </w:t>
      </w:r>
      <w:r>
        <w:t>hepatik</w:t>
      </w:r>
      <w:r>
        <w:rPr>
          <w:spacing w:val="-14"/>
        </w:rPr>
        <w:t xml:space="preserve"> </w:t>
      </w:r>
      <w:r>
        <w:t>enzim</w:t>
      </w:r>
      <w:r>
        <w:rPr>
          <w:spacing w:val="-13"/>
        </w:rPr>
        <w:t xml:space="preserve"> </w:t>
      </w:r>
      <w:r>
        <w:t>artışı</w:t>
      </w:r>
      <w:r>
        <w:rPr>
          <w:spacing w:val="-11"/>
        </w:rPr>
        <w:t xml:space="preserve"> </w:t>
      </w:r>
      <w:r>
        <w:rPr>
          <w:i/>
        </w:rPr>
        <w:t>Çok</w:t>
      </w:r>
      <w:r>
        <w:rPr>
          <w:i/>
          <w:spacing w:val="-12"/>
        </w:rPr>
        <w:t xml:space="preserve"> </w:t>
      </w:r>
      <w:r>
        <w:rPr>
          <w:i/>
        </w:rPr>
        <w:t>seyrek:</w:t>
      </w:r>
      <w:r>
        <w:rPr>
          <w:i/>
          <w:spacing w:val="-11"/>
        </w:rPr>
        <w:t xml:space="preserve"> </w:t>
      </w:r>
      <w:r>
        <w:t>Lökopeni/nötropeni</w:t>
      </w:r>
      <w:r>
        <w:rPr>
          <w:spacing w:val="-13"/>
        </w:rPr>
        <w:t xml:space="preserve"> </w:t>
      </w:r>
      <w:r>
        <w:t>ve</w:t>
      </w:r>
      <w:r>
        <w:rPr>
          <w:spacing w:val="-12"/>
        </w:rPr>
        <w:t xml:space="preserve"> </w:t>
      </w:r>
      <w:r>
        <w:t>agranülositoz</w:t>
      </w:r>
      <w:r>
        <w:rPr>
          <w:spacing w:val="-12"/>
        </w:rPr>
        <w:t xml:space="preserve"> </w:t>
      </w:r>
      <w:r>
        <w:t>veya pansitopeni, trombositopeni vakaları, konjenital G-6PDH spesifik enzim eksikliği olan hastalarda hemolitik anemi,</w:t>
      </w:r>
      <w:r>
        <w:rPr>
          <w:spacing w:val="80"/>
        </w:rPr>
        <w:t xml:space="preserve"> </w:t>
      </w:r>
      <w:r>
        <w:t>hiperglisemi, hipertoni, periferik nöropati, yüksek riskli hastalarda aşırı hipotansiyona bağlı serebrovasküler olay, anjina pektoris, miyokart enfarktüsü,</w:t>
      </w:r>
      <w:r>
        <w:rPr>
          <w:spacing w:val="40"/>
        </w:rPr>
        <w:t xml:space="preserve"> </w:t>
      </w:r>
      <w:r>
        <w:t>eozinofilik pnömoni, gingival hiperplazi, pankreatit,</w:t>
      </w:r>
      <w:r>
        <w:rPr>
          <w:spacing w:val="-14"/>
        </w:rPr>
        <w:t xml:space="preserve"> </w:t>
      </w:r>
      <w:r>
        <w:t>gastrit,</w:t>
      </w:r>
      <w:r>
        <w:rPr>
          <w:spacing w:val="-14"/>
        </w:rPr>
        <w:t xml:space="preserve"> </w:t>
      </w:r>
      <w:r>
        <w:t>hepatit,</w:t>
      </w:r>
      <w:r>
        <w:rPr>
          <w:spacing w:val="-14"/>
        </w:rPr>
        <w:t xml:space="preserve"> </w:t>
      </w:r>
      <w:r>
        <w:t>sarılık,</w:t>
      </w:r>
      <w:r>
        <w:rPr>
          <w:spacing w:val="-13"/>
        </w:rPr>
        <w:t xml:space="preserve"> </w:t>
      </w:r>
      <w:r>
        <w:t>sitolitik</w:t>
      </w:r>
      <w:r>
        <w:rPr>
          <w:spacing w:val="-14"/>
        </w:rPr>
        <w:t xml:space="preserve"> </w:t>
      </w:r>
      <w:r>
        <w:t>veya</w:t>
      </w:r>
      <w:r>
        <w:rPr>
          <w:spacing w:val="-14"/>
        </w:rPr>
        <w:t xml:space="preserve"> </w:t>
      </w:r>
      <w:r>
        <w:t>kolestatik</w:t>
      </w:r>
      <w:r>
        <w:rPr>
          <w:spacing w:val="-14"/>
        </w:rPr>
        <w:t xml:space="preserve"> </w:t>
      </w:r>
      <w:r>
        <w:t>hepatit,</w:t>
      </w:r>
      <w:r>
        <w:rPr>
          <w:spacing w:val="-13"/>
        </w:rPr>
        <w:t xml:space="preserve"> </w:t>
      </w:r>
      <w:r>
        <w:t>hepatik</w:t>
      </w:r>
      <w:r>
        <w:rPr>
          <w:spacing w:val="-14"/>
        </w:rPr>
        <w:t xml:space="preserve"> </w:t>
      </w:r>
      <w:r>
        <w:t>enzim</w:t>
      </w:r>
      <w:r>
        <w:rPr>
          <w:spacing w:val="-14"/>
        </w:rPr>
        <w:t xml:space="preserve"> </w:t>
      </w:r>
      <w:r>
        <w:t>artışı,</w:t>
      </w:r>
      <w:r>
        <w:rPr>
          <w:spacing w:val="-14"/>
        </w:rPr>
        <w:t xml:space="preserve"> </w:t>
      </w:r>
      <w:r>
        <w:t>Quincke</w:t>
      </w:r>
      <w:r>
        <w:rPr>
          <w:spacing w:val="-13"/>
        </w:rPr>
        <w:t xml:space="preserve"> </w:t>
      </w:r>
      <w:r>
        <w:t>ödemi,</w:t>
      </w:r>
      <w:r>
        <w:rPr>
          <w:spacing w:val="-14"/>
        </w:rPr>
        <w:t xml:space="preserve"> </w:t>
      </w:r>
      <w:r>
        <w:t>eritema multiform, Stevens-Johnson Sendromu, eksfolyatif dermatitis,</w:t>
      </w:r>
      <w:r>
        <w:rPr>
          <w:spacing w:val="40"/>
        </w:rPr>
        <w:t xml:space="preserve"> </w:t>
      </w:r>
      <w:r>
        <w:t xml:space="preserve">hemoglobin düşüşü ve hematokrit düşüşü. </w:t>
      </w:r>
      <w:r>
        <w:rPr>
          <w:i/>
        </w:rPr>
        <w:t xml:space="preserve">Sıklığı bilinmeyen: </w:t>
      </w:r>
      <w:r>
        <w:t xml:space="preserve">ekstrapiramidal bozukluk (ekstrapiramidal sendrom) ve raynaud fenomeni, toksik epidermal nekroliz. </w:t>
      </w:r>
      <w:r>
        <w:rPr>
          <w:b/>
        </w:rPr>
        <w:t>DOZ AŞIMI*</w:t>
      </w:r>
      <w:r>
        <w:t xml:space="preserve">Coveram kullanımında doz aşımına ilişkin bilgi bulunmamaktadır. </w:t>
      </w:r>
      <w:r>
        <w:rPr>
          <w:b/>
        </w:rPr>
        <w:t xml:space="preserve">ÖZELLİKLER* </w:t>
      </w:r>
      <w:r>
        <w:t>Perindopril anjiyotensin I’i anjiyotensin II’ye dönüştüren enzimin (Anjiyotensin dönüştürücü enzim, ADE)</w:t>
      </w:r>
      <w:r>
        <w:rPr>
          <w:spacing w:val="-2"/>
        </w:rPr>
        <w:t xml:space="preserve"> </w:t>
      </w:r>
      <w:r>
        <w:t>bir inhibitörüdür. Amlodipin, dihidropiridin grubundan</w:t>
      </w:r>
      <w:r>
        <w:rPr>
          <w:spacing w:val="-2"/>
        </w:rPr>
        <w:t xml:space="preserve"> </w:t>
      </w:r>
      <w:r>
        <w:t>(yavaş kanal blokörü veya kalsiyum</w:t>
      </w:r>
      <w:r>
        <w:rPr>
          <w:spacing w:val="-8"/>
        </w:rPr>
        <w:t xml:space="preserve"> </w:t>
      </w:r>
      <w:r>
        <w:t>iyon</w:t>
      </w:r>
      <w:r>
        <w:rPr>
          <w:spacing w:val="-9"/>
        </w:rPr>
        <w:t xml:space="preserve"> </w:t>
      </w:r>
      <w:r>
        <w:t>antagonisti)</w:t>
      </w:r>
      <w:r>
        <w:rPr>
          <w:spacing w:val="-10"/>
        </w:rPr>
        <w:t xml:space="preserve"> </w:t>
      </w:r>
      <w:r>
        <w:t>bir</w:t>
      </w:r>
      <w:r>
        <w:rPr>
          <w:spacing w:val="-5"/>
        </w:rPr>
        <w:t xml:space="preserve"> </w:t>
      </w:r>
      <w:r>
        <w:t>kalsiyum</w:t>
      </w:r>
      <w:r>
        <w:rPr>
          <w:spacing w:val="-8"/>
        </w:rPr>
        <w:t xml:space="preserve"> </w:t>
      </w:r>
      <w:r>
        <w:t>iyon</w:t>
      </w:r>
      <w:r>
        <w:rPr>
          <w:spacing w:val="-9"/>
        </w:rPr>
        <w:t xml:space="preserve"> </w:t>
      </w:r>
      <w:r>
        <w:t>akım</w:t>
      </w:r>
      <w:r>
        <w:rPr>
          <w:spacing w:val="-5"/>
        </w:rPr>
        <w:t xml:space="preserve"> </w:t>
      </w:r>
      <w:r>
        <w:t>inhibitörüdür</w:t>
      </w:r>
      <w:r>
        <w:rPr>
          <w:spacing w:val="-5"/>
        </w:rPr>
        <w:t xml:space="preserve"> </w:t>
      </w:r>
      <w:r>
        <w:t>ve</w:t>
      </w:r>
      <w:r>
        <w:rPr>
          <w:spacing w:val="-8"/>
        </w:rPr>
        <w:t xml:space="preserve"> </w:t>
      </w:r>
      <w:r>
        <w:t>kalsiyum</w:t>
      </w:r>
      <w:r>
        <w:rPr>
          <w:spacing w:val="-7"/>
        </w:rPr>
        <w:t xml:space="preserve"> </w:t>
      </w:r>
      <w:r>
        <w:t>iyonlarının</w:t>
      </w:r>
      <w:r>
        <w:rPr>
          <w:spacing w:val="-6"/>
        </w:rPr>
        <w:t xml:space="preserve"> </w:t>
      </w:r>
      <w:r>
        <w:t>kardiyak</w:t>
      </w:r>
      <w:r>
        <w:rPr>
          <w:spacing w:val="-6"/>
        </w:rPr>
        <w:t xml:space="preserve"> </w:t>
      </w:r>
      <w:r>
        <w:t>ve</w:t>
      </w:r>
      <w:r>
        <w:rPr>
          <w:spacing w:val="-8"/>
        </w:rPr>
        <w:t xml:space="preserve"> </w:t>
      </w:r>
      <w:r>
        <w:t xml:space="preserve">vasküler düz kaslarına transmembran akımını engeller. </w:t>
      </w:r>
      <w:r>
        <w:rPr>
          <w:b/>
        </w:rPr>
        <w:t xml:space="preserve">SUNUM ŞEKLİ* </w:t>
      </w:r>
      <w:r>
        <w:t xml:space="preserve">30 adet COVERAM 5 mg / 5mg, 5 mg / 10mg, 10mg /5 mg, 10mg / 10mg tablet içeren kutu. </w:t>
      </w:r>
      <w:r>
        <w:rPr>
          <w:b/>
        </w:rPr>
        <w:t xml:space="preserve">SAKLAMA KOŞULLARI*: </w:t>
      </w:r>
      <w:r>
        <w:t xml:space="preserve">25°C’nin altındaki oda sıcaklığında, kuru yerde saklayınız. </w:t>
      </w:r>
      <w:r>
        <w:rPr>
          <w:b/>
        </w:rPr>
        <w:t xml:space="preserve">RAF ÖMRÜ*: </w:t>
      </w:r>
      <w:r>
        <w:t xml:space="preserve">36 ay </w:t>
      </w:r>
      <w:r>
        <w:rPr>
          <w:b/>
        </w:rPr>
        <w:t xml:space="preserve">SGK GERİ ÖDEME KOŞULLARI*: </w:t>
      </w:r>
      <w:r>
        <w:t>Tüm hekimler</w:t>
      </w:r>
      <w:r>
        <w:rPr>
          <w:spacing w:val="63"/>
        </w:rPr>
        <w:t xml:space="preserve">  </w:t>
      </w:r>
      <w:r>
        <w:t>tarafından</w:t>
      </w:r>
      <w:r>
        <w:rPr>
          <w:spacing w:val="64"/>
        </w:rPr>
        <w:t xml:space="preserve">  </w:t>
      </w:r>
      <w:r>
        <w:t>reçete</w:t>
      </w:r>
      <w:r>
        <w:rPr>
          <w:spacing w:val="63"/>
        </w:rPr>
        <w:t xml:space="preserve">  </w:t>
      </w:r>
      <w:r>
        <w:t>edilebilir.</w:t>
      </w:r>
      <w:r>
        <w:rPr>
          <w:spacing w:val="66"/>
        </w:rPr>
        <w:t xml:space="preserve">  </w:t>
      </w:r>
      <w:r>
        <w:rPr>
          <w:b/>
        </w:rPr>
        <w:t>RUHSAT</w:t>
      </w:r>
      <w:r>
        <w:rPr>
          <w:b/>
          <w:spacing w:val="64"/>
        </w:rPr>
        <w:t xml:space="preserve">  </w:t>
      </w:r>
      <w:r>
        <w:rPr>
          <w:b/>
        </w:rPr>
        <w:t>TARİHİ</w:t>
      </w:r>
      <w:r>
        <w:rPr>
          <w:b/>
          <w:spacing w:val="65"/>
        </w:rPr>
        <w:t xml:space="preserve">  </w:t>
      </w:r>
      <w:r>
        <w:rPr>
          <w:b/>
        </w:rPr>
        <w:t>ve</w:t>
      </w:r>
      <w:r>
        <w:rPr>
          <w:b/>
          <w:spacing w:val="64"/>
        </w:rPr>
        <w:t xml:space="preserve">  </w:t>
      </w:r>
      <w:r>
        <w:rPr>
          <w:b/>
        </w:rPr>
        <w:t>NUMARASI*:</w:t>
      </w:r>
      <w:r>
        <w:rPr>
          <w:spacing w:val="78"/>
          <w:w w:val="150"/>
        </w:rPr>
        <w:t xml:space="preserve">   </w:t>
      </w:r>
      <w:r>
        <w:rPr>
          <w:spacing w:val="-2"/>
        </w:rPr>
        <w:t>28.09.2017-</w:t>
      </w:r>
    </w:p>
    <w:p w14:paraId="4C2B9975" w14:textId="2749A65B" w:rsidR="00A9793E" w:rsidRDefault="00614647">
      <w:pPr>
        <w:spacing w:before="2"/>
        <w:ind w:left="140"/>
        <w:jc w:val="both"/>
        <w:rPr>
          <w:b/>
        </w:rPr>
      </w:pPr>
      <w:r>
        <w:t>2017/730/731/732/733.</w:t>
      </w:r>
      <w:r>
        <w:rPr>
          <w:spacing w:val="33"/>
        </w:rPr>
        <w:t xml:space="preserve">  </w:t>
      </w:r>
      <w:r>
        <w:rPr>
          <w:b/>
        </w:rPr>
        <w:t>KÜB’ÜN</w:t>
      </w:r>
      <w:r>
        <w:rPr>
          <w:b/>
          <w:spacing w:val="35"/>
        </w:rPr>
        <w:t xml:space="preserve">  </w:t>
      </w:r>
      <w:r>
        <w:rPr>
          <w:b/>
        </w:rPr>
        <w:t>SON</w:t>
      </w:r>
      <w:r>
        <w:rPr>
          <w:b/>
          <w:spacing w:val="36"/>
        </w:rPr>
        <w:t xml:space="preserve">  </w:t>
      </w:r>
      <w:r>
        <w:rPr>
          <w:b/>
        </w:rPr>
        <w:t>GÜNCELLENME</w:t>
      </w:r>
      <w:r>
        <w:rPr>
          <w:b/>
          <w:spacing w:val="35"/>
        </w:rPr>
        <w:t xml:space="preserve">  </w:t>
      </w:r>
      <w:r>
        <w:rPr>
          <w:b/>
        </w:rPr>
        <w:t>TARİHİ*:</w:t>
      </w:r>
      <w:r>
        <w:rPr>
          <w:b/>
          <w:spacing w:val="37"/>
        </w:rPr>
        <w:t xml:space="preserve">  </w:t>
      </w:r>
      <w:r>
        <w:t>1</w:t>
      </w:r>
      <w:r w:rsidR="006A13DF">
        <w:t>8</w:t>
      </w:r>
      <w:r>
        <w:t>.03.2023</w:t>
      </w:r>
      <w:r>
        <w:rPr>
          <w:spacing w:val="34"/>
        </w:rPr>
        <w:t xml:space="preserve">  </w:t>
      </w:r>
      <w:r>
        <w:rPr>
          <w:b/>
        </w:rPr>
        <w:t>KDV</w:t>
      </w:r>
      <w:r>
        <w:rPr>
          <w:b/>
          <w:spacing w:val="37"/>
        </w:rPr>
        <w:t xml:space="preserve">  </w:t>
      </w:r>
      <w:r>
        <w:rPr>
          <w:b/>
          <w:spacing w:val="-2"/>
        </w:rPr>
        <w:t>DAHİL</w:t>
      </w:r>
    </w:p>
    <w:p w14:paraId="4C2B9976" w14:textId="01C614E8" w:rsidR="00A9793E" w:rsidRDefault="00614647" w:rsidP="00924657">
      <w:pPr>
        <w:spacing w:before="2"/>
        <w:ind w:left="140"/>
        <w:jc w:val="both"/>
      </w:pPr>
      <w:r>
        <w:rPr>
          <w:b/>
        </w:rPr>
        <w:t>PERAKENDE SATIŞ FİYATI (</w:t>
      </w:r>
      <w:r w:rsidR="00924657">
        <w:rPr>
          <w:b/>
        </w:rPr>
        <w:t>06</w:t>
      </w:r>
      <w:r>
        <w:rPr>
          <w:b/>
        </w:rPr>
        <w:t>.</w:t>
      </w:r>
      <w:r w:rsidR="00924657">
        <w:rPr>
          <w:b/>
        </w:rPr>
        <w:t>01</w:t>
      </w:r>
      <w:r>
        <w:rPr>
          <w:b/>
        </w:rPr>
        <w:t>.202</w:t>
      </w:r>
      <w:r w:rsidR="00924657">
        <w:rPr>
          <w:b/>
        </w:rPr>
        <w:t>6</w:t>
      </w:r>
      <w:r>
        <w:rPr>
          <w:b/>
        </w:rPr>
        <w:t xml:space="preserve"> itibariyle)*: </w:t>
      </w:r>
      <w:r>
        <w:t xml:space="preserve">Coveram 5mg+5mg 30tb: </w:t>
      </w:r>
      <w:r w:rsidR="00900CDA">
        <w:t>141</w:t>
      </w:r>
      <w:r>
        <w:t>.</w:t>
      </w:r>
      <w:r w:rsidR="00900CDA">
        <w:t>69</w:t>
      </w:r>
      <w:r>
        <w:t xml:space="preserve"> TL, Coveram 5mg+10mg</w:t>
      </w:r>
      <w:r>
        <w:rPr>
          <w:spacing w:val="-10"/>
        </w:rPr>
        <w:t xml:space="preserve"> </w:t>
      </w:r>
      <w:r>
        <w:t>30</w:t>
      </w:r>
      <w:r>
        <w:rPr>
          <w:spacing w:val="-11"/>
        </w:rPr>
        <w:t xml:space="preserve"> </w:t>
      </w:r>
      <w:r>
        <w:t>tb:</w:t>
      </w:r>
      <w:r>
        <w:rPr>
          <w:spacing w:val="-8"/>
        </w:rPr>
        <w:t xml:space="preserve"> </w:t>
      </w:r>
      <w:r w:rsidR="00196989">
        <w:rPr>
          <w:spacing w:val="-8"/>
        </w:rPr>
        <w:t>142</w:t>
      </w:r>
      <w:r>
        <w:t>.</w:t>
      </w:r>
      <w:r w:rsidR="00196989">
        <w:t>63</w:t>
      </w:r>
      <w:r>
        <w:rPr>
          <w:spacing w:val="-9"/>
        </w:rPr>
        <w:t xml:space="preserve"> </w:t>
      </w:r>
      <w:r>
        <w:t>TL,</w:t>
      </w:r>
      <w:r>
        <w:rPr>
          <w:spacing w:val="-9"/>
        </w:rPr>
        <w:t xml:space="preserve"> </w:t>
      </w:r>
      <w:r>
        <w:t>Coveram</w:t>
      </w:r>
      <w:r>
        <w:rPr>
          <w:spacing w:val="-9"/>
        </w:rPr>
        <w:t xml:space="preserve"> </w:t>
      </w:r>
      <w:r>
        <w:t>10mg+5mg</w:t>
      </w:r>
      <w:r>
        <w:rPr>
          <w:spacing w:val="-10"/>
        </w:rPr>
        <w:t xml:space="preserve"> </w:t>
      </w:r>
      <w:r>
        <w:t>30</w:t>
      </w:r>
      <w:r>
        <w:rPr>
          <w:spacing w:val="-10"/>
        </w:rPr>
        <w:t xml:space="preserve"> </w:t>
      </w:r>
      <w:r>
        <w:t>tb:</w:t>
      </w:r>
      <w:r>
        <w:rPr>
          <w:spacing w:val="-8"/>
        </w:rPr>
        <w:t xml:space="preserve"> </w:t>
      </w:r>
      <w:r w:rsidR="00196989">
        <w:rPr>
          <w:spacing w:val="-8"/>
        </w:rPr>
        <w:t>166</w:t>
      </w:r>
      <w:r>
        <w:t>.</w:t>
      </w:r>
      <w:r w:rsidR="00196989">
        <w:t>79</w:t>
      </w:r>
      <w:r>
        <w:rPr>
          <w:spacing w:val="-9"/>
        </w:rPr>
        <w:t xml:space="preserve"> </w:t>
      </w:r>
      <w:r>
        <w:t>TL,</w:t>
      </w:r>
      <w:r>
        <w:rPr>
          <w:spacing w:val="-10"/>
        </w:rPr>
        <w:t xml:space="preserve"> </w:t>
      </w:r>
      <w:r>
        <w:t>Coveram</w:t>
      </w:r>
      <w:r>
        <w:rPr>
          <w:spacing w:val="-11"/>
        </w:rPr>
        <w:t xml:space="preserve"> </w:t>
      </w:r>
      <w:r>
        <w:t>10mg+10mg</w:t>
      </w:r>
      <w:r>
        <w:rPr>
          <w:spacing w:val="-12"/>
        </w:rPr>
        <w:t xml:space="preserve"> </w:t>
      </w:r>
      <w:r>
        <w:t>30</w:t>
      </w:r>
      <w:r>
        <w:rPr>
          <w:spacing w:val="-8"/>
        </w:rPr>
        <w:t xml:space="preserve"> </w:t>
      </w:r>
      <w:r>
        <w:t>tb:</w:t>
      </w:r>
      <w:r w:rsidR="00924657">
        <w:t>189</w:t>
      </w:r>
      <w:r>
        <w:t>.56</w:t>
      </w:r>
      <w:r>
        <w:rPr>
          <w:spacing w:val="-9"/>
        </w:rPr>
        <w:t xml:space="preserve"> </w:t>
      </w:r>
      <w:r>
        <w:t xml:space="preserve">TL. </w:t>
      </w:r>
      <w:r>
        <w:rPr>
          <w:b/>
        </w:rPr>
        <w:t>RUHSAT SAHİBİ</w:t>
      </w:r>
      <w:r>
        <w:t>: Servier İlaç ve Araştırma A.Ş. Beybi Giz Kule Meydan Sok. No.1 Kat: 22-23 Maslak/İSTANBUL</w:t>
      </w:r>
      <w:r>
        <w:rPr>
          <w:spacing w:val="-9"/>
        </w:rPr>
        <w:t xml:space="preserve"> </w:t>
      </w:r>
      <w:r>
        <w:t>Tel:</w:t>
      </w:r>
      <w:r>
        <w:rPr>
          <w:spacing w:val="-11"/>
        </w:rPr>
        <w:t xml:space="preserve"> </w:t>
      </w:r>
      <w:r>
        <w:t>(90-212)</w:t>
      </w:r>
      <w:r>
        <w:rPr>
          <w:spacing w:val="-9"/>
        </w:rPr>
        <w:t xml:space="preserve"> </w:t>
      </w:r>
      <w:r>
        <w:t>329</w:t>
      </w:r>
      <w:r>
        <w:rPr>
          <w:spacing w:val="-12"/>
        </w:rPr>
        <w:t xml:space="preserve"> </w:t>
      </w:r>
      <w:r>
        <w:t>14</w:t>
      </w:r>
      <w:r>
        <w:rPr>
          <w:spacing w:val="-9"/>
        </w:rPr>
        <w:t xml:space="preserve"> </w:t>
      </w:r>
      <w:r>
        <w:t>00</w:t>
      </w:r>
      <w:r>
        <w:rPr>
          <w:spacing w:val="-12"/>
        </w:rPr>
        <w:t xml:space="preserve"> </w:t>
      </w:r>
      <w:r>
        <w:t>Fax:</w:t>
      </w:r>
      <w:r>
        <w:rPr>
          <w:spacing w:val="-8"/>
        </w:rPr>
        <w:t xml:space="preserve"> </w:t>
      </w:r>
      <w:r>
        <w:t>(90-212)</w:t>
      </w:r>
      <w:r>
        <w:rPr>
          <w:spacing w:val="-9"/>
        </w:rPr>
        <w:t xml:space="preserve"> </w:t>
      </w:r>
      <w:r>
        <w:t>290</w:t>
      </w:r>
      <w:r>
        <w:rPr>
          <w:spacing w:val="-9"/>
        </w:rPr>
        <w:t xml:space="preserve"> </w:t>
      </w:r>
      <w:r>
        <w:t>20</w:t>
      </w:r>
      <w:r>
        <w:rPr>
          <w:spacing w:val="-12"/>
        </w:rPr>
        <w:t xml:space="preserve"> </w:t>
      </w:r>
      <w:r>
        <w:t>30.</w:t>
      </w:r>
      <w:r>
        <w:rPr>
          <w:spacing w:val="-9"/>
        </w:rPr>
        <w:t xml:space="preserve"> </w:t>
      </w:r>
      <w:r>
        <w:rPr>
          <w:b/>
        </w:rPr>
        <w:t>Reçete</w:t>
      </w:r>
      <w:r>
        <w:rPr>
          <w:b/>
          <w:spacing w:val="-9"/>
        </w:rPr>
        <w:t xml:space="preserve"> </w:t>
      </w:r>
      <w:r>
        <w:rPr>
          <w:b/>
        </w:rPr>
        <w:t>ile</w:t>
      </w:r>
      <w:r>
        <w:rPr>
          <w:b/>
          <w:spacing w:val="-12"/>
        </w:rPr>
        <w:t xml:space="preserve"> </w:t>
      </w:r>
      <w:r>
        <w:rPr>
          <w:b/>
        </w:rPr>
        <w:t>satılır.</w:t>
      </w:r>
      <w:r>
        <w:rPr>
          <w:b/>
          <w:spacing w:val="-8"/>
        </w:rPr>
        <w:t xml:space="preserve"> </w:t>
      </w:r>
      <w:r>
        <w:t>Bu</w:t>
      </w:r>
      <w:r>
        <w:rPr>
          <w:spacing w:val="-10"/>
        </w:rPr>
        <w:t xml:space="preserve"> </w:t>
      </w:r>
      <w:r>
        <w:t>RSIadTR’nin</w:t>
      </w:r>
      <w:r>
        <w:rPr>
          <w:spacing w:val="-12"/>
        </w:rPr>
        <w:t xml:space="preserve"> </w:t>
      </w:r>
      <w:r>
        <w:t xml:space="preserve">son güncellenme tarihi </w:t>
      </w:r>
      <w:r w:rsidR="00924657">
        <w:t>Ocak</w:t>
      </w:r>
      <w:r>
        <w:t xml:space="preserve"> 20</w:t>
      </w:r>
      <w:r w:rsidR="00924657">
        <w:t>26</w:t>
      </w:r>
      <w:r>
        <w:t>’</w:t>
      </w:r>
      <w:r w:rsidR="00924657">
        <w:t>dı</w:t>
      </w:r>
      <w:r>
        <w:t>r.</w:t>
      </w:r>
    </w:p>
    <w:p w14:paraId="4C2B9977" w14:textId="77777777" w:rsidR="00A9793E" w:rsidRDefault="00A9793E">
      <w:pPr>
        <w:pStyle w:val="BodyText"/>
        <w:spacing w:before="40"/>
        <w:ind w:left="0" w:right="0"/>
        <w:jc w:val="left"/>
      </w:pPr>
    </w:p>
    <w:p w14:paraId="4C2B9978" w14:textId="77777777" w:rsidR="00A9793E" w:rsidRDefault="00614647">
      <w:pPr>
        <w:ind w:left="140"/>
        <w:jc w:val="both"/>
        <w:rPr>
          <w:b/>
        </w:rPr>
      </w:pPr>
      <w:r>
        <w:rPr>
          <w:b/>
        </w:rPr>
        <w:t>*KÜB</w:t>
      </w:r>
      <w:r>
        <w:rPr>
          <w:b/>
          <w:spacing w:val="-7"/>
        </w:rPr>
        <w:t xml:space="preserve"> </w:t>
      </w:r>
      <w:r>
        <w:rPr>
          <w:b/>
        </w:rPr>
        <w:t>ve</w:t>
      </w:r>
      <w:r>
        <w:rPr>
          <w:b/>
          <w:spacing w:val="-4"/>
        </w:rPr>
        <w:t xml:space="preserve"> </w:t>
      </w:r>
      <w:r>
        <w:rPr>
          <w:b/>
        </w:rPr>
        <w:t>daha</w:t>
      </w:r>
      <w:r>
        <w:rPr>
          <w:b/>
          <w:spacing w:val="-3"/>
        </w:rPr>
        <w:t xml:space="preserve"> </w:t>
      </w:r>
      <w:r>
        <w:rPr>
          <w:b/>
        </w:rPr>
        <w:t>fazla</w:t>
      </w:r>
      <w:r>
        <w:rPr>
          <w:b/>
          <w:spacing w:val="-4"/>
        </w:rPr>
        <w:t xml:space="preserve"> </w:t>
      </w:r>
      <w:r>
        <w:rPr>
          <w:b/>
        </w:rPr>
        <w:t>bilgi</w:t>
      </w:r>
      <w:r>
        <w:rPr>
          <w:b/>
          <w:spacing w:val="-6"/>
        </w:rPr>
        <w:t xml:space="preserve"> </w:t>
      </w:r>
      <w:r>
        <w:rPr>
          <w:b/>
        </w:rPr>
        <w:t>için</w:t>
      </w:r>
      <w:r>
        <w:rPr>
          <w:b/>
          <w:spacing w:val="-6"/>
        </w:rPr>
        <w:t xml:space="preserve"> </w:t>
      </w:r>
      <w:r>
        <w:rPr>
          <w:b/>
        </w:rPr>
        <w:t>lütfen</w:t>
      </w:r>
      <w:r>
        <w:rPr>
          <w:b/>
          <w:spacing w:val="-4"/>
        </w:rPr>
        <w:t xml:space="preserve"> </w:t>
      </w:r>
      <w:hyperlink r:id="rId4">
        <w:r>
          <w:rPr>
            <w:b/>
            <w:color w:val="0000FF"/>
            <w:u w:val="single" w:color="0000FF"/>
          </w:rPr>
          <w:t>www.servier.com.tr</w:t>
        </w:r>
      </w:hyperlink>
      <w:r>
        <w:rPr>
          <w:b/>
          <w:color w:val="0000FF"/>
          <w:spacing w:val="-4"/>
        </w:rPr>
        <w:t xml:space="preserve"> </w:t>
      </w:r>
      <w:r>
        <w:rPr>
          <w:b/>
        </w:rPr>
        <w:t>adresini</w:t>
      </w:r>
      <w:r>
        <w:rPr>
          <w:b/>
          <w:spacing w:val="-3"/>
        </w:rPr>
        <w:t xml:space="preserve"> </w:t>
      </w:r>
      <w:r>
        <w:rPr>
          <w:b/>
        </w:rPr>
        <w:t>ziyaret</w:t>
      </w:r>
      <w:r>
        <w:rPr>
          <w:b/>
          <w:spacing w:val="-5"/>
        </w:rPr>
        <w:t xml:space="preserve"> </w:t>
      </w:r>
      <w:r>
        <w:rPr>
          <w:b/>
          <w:spacing w:val="-2"/>
        </w:rPr>
        <w:t>ediniz.</w:t>
      </w:r>
    </w:p>
    <w:sectPr w:rsidR="00A9793E">
      <w:pgSz w:w="11900" w:h="16850"/>
      <w:pgMar w:top="10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9793E"/>
    <w:rsid w:val="00170C8B"/>
    <w:rsid w:val="00196989"/>
    <w:rsid w:val="00614647"/>
    <w:rsid w:val="006470CC"/>
    <w:rsid w:val="006A13DF"/>
    <w:rsid w:val="00864172"/>
    <w:rsid w:val="00900CDA"/>
    <w:rsid w:val="00924657"/>
    <w:rsid w:val="00A9793E"/>
    <w:rsid w:val="00BF0A66"/>
    <w:rsid w:val="00C947D5"/>
    <w:rsid w:val="00E77B73"/>
    <w:rsid w:val="00FD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996F"/>
  <w15:docId w15:val="{7108B9E4-778D-42FD-B624-D68D42EC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3"/>
      <w:ind w:left="140" w:right="134"/>
      <w:jc w:val="both"/>
    </w:pPr>
  </w:style>
  <w:style w:type="paragraph" w:styleId="Title">
    <w:name w:val="Title"/>
    <w:basedOn w:val="Normal"/>
    <w:uiPriority w:val="10"/>
    <w:qFormat/>
    <w:pPr>
      <w:spacing w:before="66"/>
      <w:ind w:left="140"/>
      <w:jc w:val="both"/>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rvier.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2071</Words>
  <Characters>11805</Characters>
  <Application>Microsoft Office Word</Application>
  <DocSecurity>0</DocSecurity>
  <Lines>98</Lines>
  <Paragraphs>27</Paragraphs>
  <ScaleCrop>false</ScaleCrop>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WRA-FORM-004-0.1-EN</dc:title>
  <dc:creator>TESSIER Annabelle SU</dc:creator>
  <cp:lastModifiedBy>Gozde OZDEMIR</cp:lastModifiedBy>
  <cp:revision>9</cp:revision>
  <dcterms:created xsi:type="dcterms:W3CDTF">2025-12-22T06:27:00Z</dcterms:created>
  <dcterms:modified xsi:type="dcterms:W3CDTF">2026-01-06T07:53:00Z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for Office 365</vt:lpwstr>
  </property>
  <property fmtid="{D5CDD505-2E9C-101B-9397-08002B2CF9AE}" pid="4" name="LastSaved">
    <vt:filetime>2025-12-22T00:00:00Z</vt:filetime>
  </property>
  <property fmtid="{D5CDD505-2E9C-101B-9397-08002B2CF9AE}" pid="5" name="Producer">
    <vt:lpwstr>Microsoft® Word for Office 365</vt:lpwstr>
  </property>
</Properties>
</file>